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376" w:rsidRPr="00AF5FEF" w:rsidRDefault="00B51376">
      <w:pPr>
        <w:rPr>
          <w:lang w:val="fr-CA"/>
        </w:rPr>
      </w:pPr>
      <w:bookmarkStart w:id="0" w:name="_Hlk5789223"/>
      <w:bookmarkStart w:id="1" w:name="_GoBack"/>
      <w:bookmarkEnd w:id="0"/>
      <w:bookmarkEnd w:id="1"/>
    </w:p>
    <w:p w:rsidR="00434300" w:rsidRPr="00AF5FEF" w:rsidRDefault="00434300" w:rsidP="00F81AF7">
      <w:pPr>
        <w:spacing w:after="0"/>
        <w:rPr>
          <w:b/>
          <w:lang w:val="fr-CA"/>
        </w:rPr>
      </w:pPr>
      <w:r w:rsidRPr="002C0CC8">
        <w:rPr>
          <w:b/>
          <w:lang w:val="fr-CA"/>
        </w:rPr>
        <w:t>Énoncé de politique</w:t>
      </w:r>
    </w:p>
    <w:p w:rsidR="00636A7F" w:rsidRPr="00AF5FEF" w:rsidRDefault="00FE2F78" w:rsidP="00F81AF7">
      <w:pPr>
        <w:spacing w:after="0"/>
        <w:rPr>
          <w:lang w:val="fr-CA"/>
        </w:rPr>
      </w:pPr>
      <w:r w:rsidRPr="002C0CC8">
        <w:rPr>
          <w:lang w:val="fr-CA"/>
        </w:rPr>
        <w:t xml:space="preserve">Le premier objectif de </w:t>
      </w:r>
      <w:r w:rsidR="003458CF" w:rsidRPr="002C0CC8">
        <w:rPr>
          <w:lang w:val="fr-CA"/>
        </w:rPr>
        <w:t>la présente</w:t>
      </w:r>
      <w:r w:rsidRPr="002C0CC8">
        <w:rPr>
          <w:lang w:val="fr-CA"/>
        </w:rPr>
        <w:t xml:space="preserve"> politique est d</w:t>
      </w:r>
      <w:r w:rsidR="00BB5996" w:rsidRPr="002C0CC8">
        <w:rPr>
          <w:lang w:val="fr-CA"/>
        </w:rPr>
        <w:t>’</w:t>
      </w:r>
      <w:r w:rsidRPr="002C0CC8">
        <w:rPr>
          <w:lang w:val="fr-CA"/>
        </w:rPr>
        <w:t xml:space="preserve">établir des lignes directrices pour </w:t>
      </w:r>
      <w:r w:rsidR="00480742" w:rsidRPr="002C0CC8">
        <w:rPr>
          <w:lang w:val="fr-CA"/>
        </w:rPr>
        <w:t xml:space="preserve">les </w:t>
      </w:r>
      <w:r w:rsidR="003458CF" w:rsidRPr="002C0CC8">
        <w:rPr>
          <w:lang w:val="fr-CA"/>
        </w:rPr>
        <w:t>frais de</w:t>
      </w:r>
      <w:r w:rsidR="00480742" w:rsidRPr="002C0CC8">
        <w:rPr>
          <w:lang w:val="fr-CA"/>
        </w:rPr>
        <w:t xml:space="preserve"> déplacement, </w:t>
      </w:r>
      <w:r w:rsidR="003458CF" w:rsidRPr="002C0CC8">
        <w:rPr>
          <w:lang w:val="fr-CA"/>
        </w:rPr>
        <w:t>d’</w:t>
      </w:r>
      <w:r w:rsidR="00BB5996" w:rsidRPr="002C0CC8">
        <w:rPr>
          <w:lang w:val="fr-CA"/>
        </w:rPr>
        <w:t>hébergement</w:t>
      </w:r>
      <w:r w:rsidR="00480742" w:rsidRPr="002C0CC8">
        <w:rPr>
          <w:lang w:val="fr-CA"/>
        </w:rPr>
        <w:t xml:space="preserve"> et </w:t>
      </w:r>
      <w:r w:rsidR="003458CF" w:rsidRPr="002C0CC8">
        <w:rPr>
          <w:lang w:val="fr-CA"/>
        </w:rPr>
        <w:t>d’inscription aux</w:t>
      </w:r>
      <w:r w:rsidR="00480742" w:rsidRPr="002C0CC8">
        <w:rPr>
          <w:lang w:val="fr-CA"/>
        </w:rPr>
        <w:t xml:space="preserve"> conférences pour le Conseil des archives du Nouveau-Brunswick (ci-après le Conseil).</w:t>
      </w:r>
      <w:r w:rsidR="00BB5996" w:rsidRPr="00AF5FEF">
        <w:rPr>
          <w:lang w:val="fr-CA"/>
        </w:rPr>
        <w:t xml:space="preserve"> </w:t>
      </w:r>
      <w:r w:rsidR="00480742" w:rsidRPr="002C0CC8">
        <w:rPr>
          <w:lang w:val="fr-CA"/>
        </w:rPr>
        <w:t xml:space="preserve">Le deuxième objectif de la </w:t>
      </w:r>
      <w:r w:rsidR="00582130" w:rsidRPr="002C0CC8">
        <w:rPr>
          <w:lang w:val="fr-CA"/>
        </w:rPr>
        <w:t xml:space="preserve">Politique de remboursement est d’établir </w:t>
      </w:r>
      <w:r w:rsidR="003458CF" w:rsidRPr="002C0CC8">
        <w:rPr>
          <w:lang w:val="fr-CA"/>
        </w:rPr>
        <w:t>une orientation</w:t>
      </w:r>
      <w:r w:rsidR="00582130" w:rsidRPr="002C0CC8">
        <w:rPr>
          <w:lang w:val="fr-CA"/>
        </w:rPr>
        <w:t xml:space="preserve"> sur le remboursement de fonds au comité de direction du Conseil et à la conseillère en archivistique.</w:t>
      </w:r>
      <w:r w:rsidR="00BB5996" w:rsidRPr="00AF5FEF">
        <w:rPr>
          <w:lang w:val="fr-CA"/>
        </w:rPr>
        <w:t xml:space="preserve"> </w:t>
      </w:r>
      <w:r w:rsidR="00805D5C" w:rsidRPr="00AF5FEF">
        <w:rPr>
          <w:lang w:val="fr-CA"/>
        </w:rPr>
        <w:t xml:space="preserve"> </w:t>
      </w:r>
    </w:p>
    <w:p w:rsidR="00805D5C" w:rsidRPr="00AF5FEF" w:rsidRDefault="00582130" w:rsidP="00636A7F">
      <w:pPr>
        <w:spacing w:after="0"/>
        <w:ind w:firstLine="720"/>
        <w:rPr>
          <w:lang w:val="fr-CA"/>
        </w:rPr>
      </w:pPr>
      <w:r w:rsidRPr="002C0CC8">
        <w:rPr>
          <w:lang w:val="fr-CA"/>
        </w:rPr>
        <w:t xml:space="preserve">Les résultats attendus de cette politique sont </w:t>
      </w:r>
      <w:r w:rsidR="003458CF" w:rsidRPr="002C0CC8">
        <w:rPr>
          <w:lang w:val="fr-CA"/>
        </w:rPr>
        <w:t xml:space="preserve">les suivants : </w:t>
      </w:r>
      <w:r w:rsidRPr="002C0CC8">
        <w:rPr>
          <w:lang w:val="fr-CA"/>
        </w:rPr>
        <w:t>harmoniser les taux de remboursement du Conseil pour les déplacements avec ceux du gouvernement du Nouveau-Brunswick</w:t>
      </w:r>
      <w:r w:rsidR="00BB5996" w:rsidRPr="002C0CC8">
        <w:rPr>
          <w:lang w:val="fr-CA"/>
        </w:rPr>
        <w:t>,</w:t>
      </w:r>
      <w:r w:rsidRPr="002C0CC8">
        <w:rPr>
          <w:lang w:val="fr-CA"/>
        </w:rPr>
        <w:t xml:space="preserve"> et s’assu</w:t>
      </w:r>
      <w:r w:rsidR="00BB5996" w:rsidRPr="002C0CC8">
        <w:rPr>
          <w:lang w:val="fr-CA"/>
        </w:rPr>
        <w:t>r</w:t>
      </w:r>
      <w:r w:rsidRPr="002C0CC8">
        <w:rPr>
          <w:lang w:val="fr-CA"/>
        </w:rPr>
        <w:t xml:space="preserve">er que les </w:t>
      </w:r>
      <w:r w:rsidR="003458CF" w:rsidRPr="002C0CC8">
        <w:rPr>
          <w:lang w:val="fr-CA"/>
        </w:rPr>
        <w:t>frais engagés</w:t>
      </w:r>
      <w:r w:rsidRPr="002C0CC8">
        <w:rPr>
          <w:lang w:val="fr-CA"/>
        </w:rPr>
        <w:t xml:space="preserve"> par le Conseil respectent les principes de responsabili</w:t>
      </w:r>
      <w:r w:rsidR="003458CF" w:rsidRPr="002C0CC8">
        <w:rPr>
          <w:lang w:val="fr-CA"/>
        </w:rPr>
        <w:t>sation</w:t>
      </w:r>
      <w:r w:rsidRPr="002C0CC8">
        <w:rPr>
          <w:lang w:val="fr-CA"/>
        </w:rPr>
        <w:t>, de transparence</w:t>
      </w:r>
      <w:r w:rsidR="003458CF" w:rsidRPr="002C0CC8">
        <w:rPr>
          <w:lang w:val="fr-CA"/>
        </w:rPr>
        <w:t xml:space="preserve"> et</w:t>
      </w:r>
      <w:r w:rsidRPr="002C0CC8">
        <w:rPr>
          <w:lang w:val="fr-CA"/>
        </w:rPr>
        <w:t xml:space="preserve"> </w:t>
      </w:r>
      <w:r w:rsidR="00E43BD6" w:rsidRPr="002C0CC8">
        <w:rPr>
          <w:lang w:val="fr-CA"/>
        </w:rPr>
        <w:t>d</w:t>
      </w:r>
      <w:r w:rsidR="003458CF" w:rsidRPr="002C0CC8">
        <w:rPr>
          <w:lang w:val="fr-CA"/>
        </w:rPr>
        <w:t>’optimisation des ressources</w:t>
      </w:r>
      <w:r w:rsidR="00122C07" w:rsidRPr="002C0CC8">
        <w:rPr>
          <w:lang w:val="fr-CA"/>
        </w:rPr>
        <w:t xml:space="preserve">, et </w:t>
      </w:r>
      <w:r w:rsidR="00BB5996" w:rsidRPr="002C0CC8">
        <w:rPr>
          <w:lang w:val="fr-CA"/>
        </w:rPr>
        <w:t>qu’</w:t>
      </w:r>
      <w:r w:rsidR="003458CF" w:rsidRPr="002C0CC8">
        <w:rPr>
          <w:lang w:val="fr-CA"/>
        </w:rPr>
        <w:t>ils</w:t>
      </w:r>
      <w:r w:rsidR="00122C07" w:rsidRPr="002C0CC8">
        <w:rPr>
          <w:lang w:val="fr-CA"/>
        </w:rPr>
        <w:t xml:space="preserve"> sont nécessaires pour remplir le mandat et les priorités du Conseil.</w:t>
      </w:r>
      <w:r w:rsidR="00BB5996" w:rsidRPr="002C0CC8">
        <w:rPr>
          <w:lang w:val="fr-CA"/>
        </w:rPr>
        <w:t xml:space="preserve"> </w:t>
      </w:r>
      <w:r w:rsidR="00BB5996" w:rsidRPr="00AF5FEF">
        <w:rPr>
          <w:lang w:val="fr-CA"/>
        </w:rPr>
        <w:t xml:space="preserve"> </w:t>
      </w:r>
    </w:p>
    <w:p w:rsidR="0044273A" w:rsidRPr="00AF5FEF" w:rsidRDefault="00B6644E" w:rsidP="00636A7F">
      <w:pPr>
        <w:spacing w:after="0"/>
        <w:ind w:firstLine="720"/>
        <w:rPr>
          <w:lang w:val="fr-CA"/>
        </w:rPr>
      </w:pPr>
      <w:r w:rsidRPr="002C0CC8">
        <w:rPr>
          <w:lang w:val="fr-CA"/>
        </w:rPr>
        <w:t>Le comité de direction du Conseil, la conseillère en archivistique</w:t>
      </w:r>
      <w:r w:rsidR="00E43BD6" w:rsidRPr="002C0CC8">
        <w:rPr>
          <w:lang w:val="fr-CA"/>
        </w:rPr>
        <w:t xml:space="preserve"> et les autres employés doivent tenter d’obtenir </w:t>
      </w:r>
      <w:r w:rsidR="003458CF" w:rsidRPr="002C0CC8">
        <w:rPr>
          <w:lang w:val="fr-CA"/>
        </w:rPr>
        <w:t xml:space="preserve">une optimisation des ressources si </w:t>
      </w:r>
      <w:r w:rsidR="00E43BD6" w:rsidRPr="002C0CC8">
        <w:rPr>
          <w:lang w:val="fr-CA"/>
        </w:rPr>
        <w:t xml:space="preserve">possible. </w:t>
      </w:r>
      <w:r w:rsidR="00BB5996" w:rsidRPr="00AF5FEF">
        <w:rPr>
          <w:lang w:val="fr-CA"/>
        </w:rPr>
        <w:t xml:space="preserve"> </w:t>
      </w:r>
    </w:p>
    <w:p w:rsidR="00F81AF7" w:rsidRPr="00AF5FEF" w:rsidRDefault="00F81AF7" w:rsidP="00F81AF7">
      <w:pPr>
        <w:spacing w:after="0"/>
        <w:rPr>
          <w:lang w:val="fr-CA"/>
        </w:rPr>
      </w:pPr>
    </w:p>
    <w:p w:rsidR="00E43BD6" w:rsidRPr="00AF5FEF" w:rsidRDefault="00D947C4" w:rsidP="00871D2F">
      <w:pPr>
        <w:spacing w:after="0"/>
        <w:rPr>
          <w:b/>
          <w:lang w:val="fr-CA"/>
        </w:rPr>
      </w:pPr>
      <w:r w:rsidRPr="002C0CC8">
        <w:rPr>
          <w:b/>
          <w:lang w:val="fr-CA"/>
        </w:rPr>
        <w:t>Application de la politique</w:t>
      </w:r>
    </w:p>
    <w:p w:rsidR="00871D2F" w:rsidRPr="00AF5FEF" w:rsidRDefault="003458CF" w:rsidP="00871D2F">
      <w:pPr>
        <w:spacing w:after="0"/>
        <w:rPr>
          <w:lang w:val="fr-CA"/>
        </w:rPr>
      </w:pPr>
      <w:r w:rsidRPr="002C0CC8">
        <w:rPr>
          <w:lang w:val="fr-CA"/>
        </w:rPr>
        <w:t>La présente</w:t>
      </w:r>
      <w:r w:rsidR="00D947C4" w:rsidRPr="002C0CC8">
        <w:rPr>
          <w:lang w:val="fr-CA"/>
        </w:rPr>
        <w:t xml:space="preserve"> politique s’applique à tous les membres du comité de direction du Conseil, à la conseillère en archivistique et aux autres employés du Conseil. À l’occasion, le comité de direction du Conseil</w:t>
      </w:r>
      <w:r w:rsidR="00745820" w:rsidRPr="002C0CC8">
        <w:rPr>
          <w:lang w:val="fr-CA"/>
        </w:rPr>
        <w:t xml:space="preserve"> peut choisir </w:t>
      </w:r>
      <w:r w:rsidR="00BD54E8" w:rsidRPr="002C0CC8">
        <w:rPr>
          <w:lang w:val="fr-CA"/>
        </w:rPr>
        <w:t>d’accorder</w:t>
      </w:r>
      <w:r w:rsidR="00D36CD9" w:rsidRPr="002C0CC8">
        <w:rPr>
          <w:lang w:val="fr-CA"/>
        </w:rPr>
        <w:t xml:space="preserve"> le remboursement des fonds aux membres du Conseil.</w:t>
      </w:r>
      <w:r w:rsidR="00BB5996" w:rsidRPr="002C0CC8">
        <w:rPr>
          <w:lang w:val="fr-CA"/>
        </w:rPr>
        <w:t xml:space="preserve"> </w:t>
      </w:r>
      <w:r w:rsidR="00BD54E8" w:rsidRPr="002C0CC8">
        <w:rPr>
          <w:lang w:val="fr-CA"/>
        </w:rPr>
        <w:t>L</w:t>
      </w:r>
      <w:r w:rsidRPr="002C0CC8">
        <w:rPr>
          <w:lang w:val="fr-CA"/>
        </w:rPr>
        <w:t>a</w:t>
      </w:r>
      <w:r w:rsidR="00BD54E8" w:rsidRPr="002C0CC8">
        <w:rPr>
          <w:lang w:val="fr-CA"/>
        </w:rPr>
        <w:t xml:space="preserve"> procédure doit </w:t>
      </w:r>
      <w:r w:rsidRPr="002C0CC8">
        <w:rPr>
          <w:lang w:val="fr-CA"/>
        </w:rPr>
        <w:t xml:space="preserve">alors </w:t>
      </w:r>
      <w:r w:rsidR="00BD54E8" w:rsidRPr="002C0CC8">
        <w:rPr>
          <w:lang w:val="fr-CA"/>
        </w:rPr>
        <w:t xml:space="preserve">être approuvée par le comité de direction du Conseil. </w:t>
      </w:r>
      <w:r w:rsidR="00BB5996" w:rsidRPr="00AF5FEF">
        <w:rPr>
          <w:lang w:val="fr-CA"/>
        </w:rPr>
        <w:t xml:space="preserve"> </w:t>
      </w:r>
    </w:p>
    <w:p w:rsidR="00F81AF7" w:rsidRPr="00AF5FEF" w:rsidRDefault="00F81AF7" w:rsidP="00871D2F">
      <w:pPr>
        <w:spacing w:after="0"/>
        <w:rPr>
          <w:lang w:val="fr-CA"/>
        </w:rPr>
      </w:pPr>
    </w:p>
    <w:p w:rsidR="00BD54E8" w:rsidRPr="00AF5FEF" w:rsidRDefault="003458CF">
      <w:pPr>
        <w:rPr>
          <w:b/>
          <w:lang w:val="fr-CA"/>
        </w:rPr>
      </w:pPr>
      <w:r w:rsidRPr="002C0CC8">
        <w:rPr>
          <w:b/>
          <w:lang w:val="fr-CA"/>
        </w:rPr>
        <w:t>Allocations – frais de déplacement</w:t>
      </w:r>
    </w:p>
    <w:p w:rsidR="00B51376" w:rsidRPr="00AF5FEF" w:rsidRDefault="00BD54E8">
      <w:pPr>
        <w:rPr>
          <w:lang w:val="fr-CA"/>
        </w:rPr>
      </w:pPr>
      <w:r w:rsidRPr="002C0CC8">
        <w:rPr>
          <w:lang w:val="fr-CA"/>
        </w:rPr>
        <w:t xml:space="preserve">Les </w:t>
      </w:r>
      <w:r w:rsidR="003458CF" w:rsidRPr="002C0CC8">
        <w:rPr>
          <w:lang w:val="fr-CA"/>
        </w:rPr>
        <w:t>allocations</w:t>
      </w:r>
      <w:r w:rsidRPr="002C0CC8">
        <w:rPr>
          <w:lang w:val="fr-CA"/>
        </w:rPr>
        <w:t xml:space="preserve"> suivantes se basent sur les </w:t>
      </w:r>
      <w:r w:rsidR="003458CF" w:rsidRPr="002C0CC8">
        <w:rPr>
          <w:lang w:val="fr-CA"/>
        </w:rPr>
        <w:t>allocations</w:t>
      </w:r>
      <w:r w:rsidRPr="002C0CC8">
        <w:rPr>
          <w:lang w:val="fr-CA"/>
        </w:rPr>
        <w:t xml:space="preserve"> de déplacement du gouvernement du Nouveau-Brunswick. Tout doit être mis en œuvre pour obtenir l</w:t>
      </w:r>
      <w:r w:rsidR="003458CF" w:rsidRPr="002C0CC8">
        <w:rPr>
          <w:lang w:val="fr-CA"/>
        </w:rPr>
        <w:t>’optimisation des ressources l</w:t>
      </w:r>
      <w:r w:rsidRPr="002C0CC8">
        <w:rPr>
          <w:lang w:val="fr-CA"/>
        </w:rPr>
        <w:t xml:space="preserve">orsque </w:t>
      </w:r>
      <w:r w:rsidR="003458CF" w:rsidRPr="002C0CC8">
        <w:rPr>
          <w:lang w:val="fr-CA"/>
        </w:rPr>
        <w:t>des arrangements de voyage sont pris</w:t>
      </w:r>
      <w:r w:rsidR="00BB5996" w:rsidRPr="002C0CC8">
        <w:rPr>
          <w:lang w:val="fr-CA"/>
        </w:rPr>
        <w:t>.</w:t>
      </w:r>
      <w:r w:rsidR="00BB5996" w:rsidRPr="00AF5FEF">
        <w:rPr>
          <w:lang w:val="fr-CA"/>
        </w:rPr>
        <w:t xml:space="preserve"> </w:t>
      </w:r>
    </w:p>
    <w:p w:rsidR="00DE3FC4" w:rsidRPr="00AF5FEF" w:rsidRDefault="003458CF" w:rsidP="00D7470D">
      <w:pPr>
        <w:spacing w:after="0"/>
        <w:rPr>
          <w:i/>
          <w:lang w:val="fr-CA"/>
        </w:rPr>
      </w:pPr>
      <w:r w:rsidRPr="002C0CC8">
        <w:rPr>
          <w:i/>
          <w:lang w:val="fr-CA"/>
        </w:rPr>
        <w:t>Indemnité de kilométrage</w:t>
      </w:r>
    </w:p>
    <w:p w:rsidR="00D7470D" w:rsidRPr="00AF5FEF" w:rsidRDefault="00D7470D" w:rsidP="00D7470D">
      <w:pPr>
        <w:spacing w:after="0"/>
        <w:rPr>
          <w:i/>
          <w:lang w:val="fr-CA"/>
        </w:rPr>
      </w:pPr>
    </w:p>
    <w:p w:rsidR="00DE3FC4" w:rsidRPr="00AF5FEF" w:rsidRDefault="00DE3FC4" w:rsidP="00D7470D">
      <w:pPr>
        <w:spacing w:after="0"/>
        <w:rPr>
          <w:lang w:val="fr-CA"/>
        </w:rPr>
      </w:pPr>
      <w:r w:rsidRPr="002C0CC8">
        <w:rPr>
          <w:lang w:val="fr-CA"/>
        </w:rPr>
        <w:t>Lorsque l’utilisation d’un véhicule personnel pour les activités du CANB est approuvée par le Conseil, les taux suivant</w:t>
      </w:r>
      <w:r w:rsidR="00BB5996" w:rsidRPr="002C0CC8">
        <w:rPr>
          <w:lang w:val="fr-CA"/>
        </w:rPr>
        <w:t>s</w:t>
      </w:r>
      <w:r w:rsidRPr="002C0CC8">
        <w:rPr>
          <w:lang w:val="fr-CA"/>
        </w:rPr>
        <w:t xml:space="preserve"> s’appliquent</w:t>
      </w:r>
      <w:r w:rsidR="00BB5996" w:rsidRPr="002C0CC8">
        <w:rPr>
          <w:lang w:val="fr-CA"/>
        </w:rPr>
        <w:t> :</w:t>
      </w:r>
      <w:r w:rsidRPr="002C0CC8">
        <w:rPr>
          <w:lang w:val="fr-CA"/>
        </w:rPr>
        <w:t xml:space="preserve"> </w:t>
      </w:r>
    </w:p>
    <w:p w:rsidR="00D7470D" w:rsidRPr="00AF5FEF" w:rsidRDefault="00D7470D" w:rsidP="00D7470D">
      <w:pPr>
        <w:spacing w:after="0"/>
        <w:rPr>
          <w:lang w:val="fr-CA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4"/>
        <w:gridCol w:w="2333"/>
      </w:tblGrid>
      <w:tr w:rsidR="00D7470D" w:rsidRPr="00AF5FEF" w:rsidTr="003D4E2D">
        <w:trPr>
          <w:trHeight w:hRule="exact" w:val="960"/>
        </w:trPr>
        <w:tc>
          <w:tcPr>
            <w:tcW w:w="6984" w:type="dxa"/>
            <w:tcBorders>
              <w:top w:val="single" w:sz="7" w:space="0" w:color="A3A3A3"/>
              <w:left w:val="single" w:sz="7" w:space="0" w:color="A3A3A3"/>
              <w:bottom w:val="single" w:sz="7" w:space="0" w:color="A3A3A3"/>
              <w:right w:val="single" w:sz="7" w:space="0" w:color="A3A3A3"/>
            </w:tcBorders>
          </w:tcPr>
          <w:p w:rsidR="00DE3FC4" w:rsidRPr="00AF5FEF" w:rsidRDefault="00DE3FC4" w:rsidP="003D4E2D">
            <w:pPr>
              <w:pStyle w:val="TableParagraph"/>
              <w:spacing w:before="34" w:line="275" w:lineRule="exact"/>
              <w:ind w:right="37"/>
              <w:jc w:val="center"/>
              <w:rPr>
                <w:b/>
                <w:lang w:val="fr-CA"/>
              </w:rPr>
            </w:pPr>
            <w:r w:rsidRPr="002C0CC8">
              <w:rPr>
                <w:b/>
                <w:lang w:val="fr-CA"/>
              </w:rPr>
              <w:t>Nombre de kilomètres par exercice financier</w:t>
            </w:r>
          </w:p>
          <w:p w:rsidR="00DE3FC4" w:rsidRPr="00AF5FEF" w:rsidRDefault="00DE3FC4" w:rsidP="003D4E2D">
            <w:pPr>
              <w:pStyle w:val="TableParagraph"/>
              <w:spacing w:line="242" w:lineRule="auto"/>
              <w:ind w:left="211" w:right="248"/>
              <w:jc w:val="center"/>
              <w:rPr>
                <w:b/>
                <w:lang w:val="fr-CA"/>
              </w:rPr>
            </w:pPr>
            <w:r w:rsidRPr="002C0CC8">
              <w:rPr>
                <w:b/>
                <w:lang w:val="fr-CA"/>
              </w:rPr>
              <w:t>(Les registres individuels de kilomètres accumulés sont remis à zéro le 1</w:t>
            </w:r>
            <w:r w:rsidRPr="002C0CC8">
              <w:rPr>
                <w:b/>
                <w:vertAlign w:val="superscript"/>
                <w:lang w:val="fr-CA"/>
              </w:rPr>
              <w:t>er</w:t>
            </w:r>
            <w:r w:rsidRPr="002C0CC8">
              <w:rPr>
                <w:b/>
                <w:lang w:val="fr-CA"/>
              </w:rPr>
              <w:t> avril de chaque année.)</w:t>
            </w:r>
          </w:p>
        </w:tc>
        <w:tc>
          <w:tcPr>
            <w:tcW w:w="2333" w:type="dxa"/>
            <w:tcBorders>
              <w:top w:val="single" w:sz="7" w:space="0" w:color="A3A3A3"/>
              <w:left w:val="single" w:sz="7" w:space="0" w:color="A3A3A3"/>
              <w:bottom w:val="single" w:sz="7" w:space="0" w:color="A3A3A3"/>
              <w:right w:val="single" w:sz="7" w:space="0" w:color="A3A3A3"/>
            </w:tcBorders>
          </w:tcPr>
          <w:p w:rsidR="00DE3FC4" w:rsidRPr="00AF5FEF" w:rsidRDefault="00DE3FC4" w:rsidP="00F320FD">
            <w:pPr>
              <w:pStyle w:val="TableParagraph"/>
              <w:spacing w:before="173" w:line="275" w:lineRule="exact"/>
              <w:ind w:right="28"/>
              <w:jc w:val="center"/>
              <w:rPr>
                <w:b/>
                <w:lang w:val="fr-CA"/>
              </w:rPr>
            </w:pPr>
            <w:r w:rsidRPr="002C0CC8">
              <w:rPr>
                <w:b/>
                <w:spacing w:val="-1"/>
                <w:lang w:val="fr-CA"/>
              </w:rPr>
              <w:t>À compter du 6 mai 2019</w:t>
            </w:r>
          </w:p>
        </w:tc>
      </w:tr>
      <w:tr w:rsidR="00D7470D" w:rsidRPr="00AF5FEF" w:rsidTr="003D4E2D">
        <w:trPr>
          <w:trHeight w:hRule="exact" w:val="408"/>
        </w:trPr>
        <w:tc>
          <w:tcPr>
            <w:tcW w:w="6984" w:type="dxa"/>
            <w:tcBorders>
              <w:top w:val="single" w:sz="7" w:space="0" w:color="A3A3A3"/>
              <w:left w:val="single" w:sz="7" w:space="0" w:color="A3A3A3"/>
              <w:bottom w:val="single" w:sz="7" w:space="0" w:color="A3A3A3"/>
              <w:right w:val="single" w:sz="7" w:space="0" w:color="A3A3A3"/>
            </w:tcBorders>
          </w:tcPr>
          <w:p w:rsidR="00DE3FC4" w:rsidRPr="00AF5FEF" w:rsidRDefault="00DE3FC4" w:rsidP="003D4E2D">
            <w:pPr>
              <w:pStyle w:val="TableParagraph"/>
              <w:spacing w:before="29"/>
              <w:ind w:left="37"/>
              <w:rPr>
                <w:spacing w:val="-1"/>
                <w:lang w:val="fr-CA"/>
              </w:rPr>
            </w:pPr>
            <w:r w:rsidRPr="002C0CC8">
              <w:rPr>
                <w:lang w:val="fr-CA"/>
              </w:rPr>
              <w:t>Pour les 8 000 premiers kilomètres de l</w:t>
            </w:r>
            <w:r w:rsidR="00BB5996" w:rsidRPr="002C0CC8">
              <w:rPr>
                <w:lang w:val="fr-CA"/>
              </w:rPr>
              <w:t>’</w:t>
            </w:r>
            <w:r w:rsidRPr="002C0CC8">
              <w:rPr>
                <w:lang w:val="fr-CA"/>
              </w:rPr>
              <w:t>exercice</w:t>
            </w:r>
          </w:p>
        </w:tc>
        <w:tc>
          <w:tcPr>
            <w:tcW w:w="2333" w:type="dxa"/>
            <w:tcBorders>
              <w:top w:val="single" w:sz="7" w:space="0" w:color="A3A3A3"/>
              <w:left w:val="single" w:sz="7" w:space="0" w:color="A3A3A3"/>
              <w:bottom w:val="single" w:sz="7" w:space="0" w:color="A3A3A3"/>
              <w:right w:val="single" w:sz="18" w:space="0" w:color="A3A3A3"/>
            </w:tcBorders>
          </w:tcPr>
          <w:p w:rsidR="00D7470D" w:rsidRPr="00AF5FEF" w:rsidRDefault="00F320FD" w:rsidP="003D4E2D">
            <w:pPr>
              <w:pStyle w:val="TableParagraph"/>
              <w:spacing w:before="29"/>
              <w:ind w:left="37"/>
              <w:rPr>
                <w:rFonts w:eastAsia="Times New Roman" w:cs="Times New Roman"/>
                <w:szCs w:val="24"/>
                <w:lang w:val="fr-CA"/>
              </w:rPr>
            </w:pPr>
            <w:r w:rsidRPr="00AF5FEF">
              <w:rPr>
                <w:lang w:val="fr-CA"/>
              </w:rPr>
              <w:t>0</w:t>
            </w:r>
            <w:r w:rsidR="00DE3FC4" w:rsidRPr="00AF5FEF">
              <w:rPr>
                <w:lang w:val="fr-CA"/>
              </w:rPr>
              <w:t>,</w:t>
            </w:r>
            <w:r w:rsidR="00D7470D" w:rsidRPr="00AF5FEF">
              <w:rPr>
                <w:lang w:val="fr-CA"/>
              </w:rPr>
              <w:t>41</w:t>
            </w:r>
            <w:r w:rsidR="00DE3FC4" w:rsidRPr="00AF5FEF">
              <w:rPr>
                <w:lang w:val="fr-CA"/>
              </w:rPr>
              <w:t> $</w:t>
            </w:r>
          </w:p>
        </w:tc>
      </w:tr>
      <w:tr w:rsidR="00D7470D" w:rsidRPr="00AF5FEF" w:rsidTr="003D4E2D">
        <w:trPr>
          <w:trHeight w:hRule="exact" w:val="403"/>
        </w:trPr>
        <w:tc>
          <w:tcPr>
            <w:tcW w:w="6984" w:type="dxa"/>
            <w:tcBorders>
              <w:top w:val="single" w:sz="7" w:space="0" w:color="A3A3A3"/>
              <w:left w:val="single" w:sz="7" w:space="0" w:color="A3A3A3"/>
              <w:bottom w:val="single" w:sz="7" w:space="0" w:color="A3A3A3"/>
              <w:right w:val="single" w:sz="7" w:space="0" w:color="A3A3A3"/>
            </w:tcBorders>
          </w:tcPr>
          <w:p w:rsidR="00DE3FC4" w:rsidRPr="00AF5FEF" w:rsidRDefault="00DE3FC4" w:rsidP="003D4E2D">
            <w:pPr>
              <w:pStyle w:val="TableParagraph"/>
              <w:spacing w:before="29"/>
              <w:ind w:left="37"/>
              <w:rPr>
                <w:spacing w:val="-1"/>
                <w:lang w:val="fr-CA"/>
              </w:rPr>
            </w:pPr>
            <w:r w:rsidRPr="002C0CC8">
              <w:rPr>
                <w:lang w:val="fr-CA"/>
              </w:rPr>
              <w:t>Pour les prochains 8 000 kilomètres de l</w:t>
            </w:r>
            <w:r w:rsidR="00BB5996" w:rsidRPr="002C0CC8">
              <w:rPr>
                <w:lang w:val="fr-CA"/>
              </w:rPr>
              <w:t>’</w:t>
            </w:r>
            <w:r w:rsidRPr="002C0CC8">
              <w:rPr>
                <w:lang w:val="fr-CA"/>
              </w:rPr>
              <w:t>exercice</w:t>
            </w:r>
          </w:p>
        </w:tc>
        <w:tc>
          <w:tcPr>
            <w:tcW w:w="2333" w:type="dxa"/>
            <w:tcBorders>
              <w:top w:val="single" w:sz="7" w:space="0" w:color="A3A3A3"/>
              <w:left w:val="single" w:sz="7" w:space="0" w:color="A3A3A3"/>
              <w:bottom w:val="single" w:sz="7" w:space="0" w:color="A3A3A3"/>
              <w:right w:val="single" w:sz="18" w:space="0" w:color="A3A3A3"/>
            </w:tcBorders>
          </w:tcPr>
          <w:p w:rsidR="00D7470D" w:rsidRPr="00AF5FEF" w:rsidRDefault="00F320FD" w:rsidP="003D4E2D">
            <w:pPr>
              <w:pStyle w:val="TableParagraph"/>
              <w:spacing w:before="29"/>
              <w:ind w:left="37"/>
              <w:rPr>
                <w:rFonts w:eastAsia="Times New Roman" w:cs="Times New Roman"/>
                <w:szCs w:val="24"/>
                <w:lang w:val="fr-CA"/>
              </w:rPr>
            </w:pPr>
            <w:r w:rsidRPr="00AF5FEF">
              <w:rPr>
                <w:lang w:val="fr-CA"/>
              </w:rPr>
              <w:t>0</w:t>
            </w:r>
            <w:r w:rsidR="00DE3FC4" w:rsidRPr="00AF5FEF">
              <w:rPr>
                <w:lang w:val="fr-CA"/>
              </w:rPr>
              <w:t>,</w:t>
            </w:r>
            <w:r w:rsidR="00D7470D" w:rsidRPr="00AF5FEF">
              <w:rPr>
                <w:lang w:val="fr-CA"/>
              </w:rPr>
              <w:t>38</w:t>
            </w:r>
            <w:r w:rsidR="00DE3FC4" w:rsidRPr="00AF5FEF">
              <w:rPr>
                <w:lang w:val="fr-CA"/>
              </w:rPr>
              <w:t> $</w:t>
            </w:r>
          </w:p>
        </w:tc>
      </w:tr>
      <w:tr w:rsidR="00D7470D" w:rsidRPr="00AF5FEF" w:rsidTr="003D4E2D">
        <w:trPr>
          <w:trHeight w:hRule="exact" w:val="403"/>
        </w:trPr>
        <w:tc>
          <w:tcPr>
            <w:tcW w:w="6984" w:type="dxa"/>
            <w:tcBorders>
              <w:top w:val="single" w:sz="7" w:space="0" w:color="A3A3A3"/>
              <w:left w:val="single" w:sz="7" w:space="0" w:color="A3A3A3"/>
              <w:bottom w:val="single" w:sz="7" w:space="0" w:color="A3A3A3"/>
              <w:right w:val="single" w:sz="7" w:space="0" w:color="A3A3A3"/>
            </w:tcBorders>
          </w:tcPr>
          <w:p w:rsidR="00DE3FC4" w:rsidRPr="00AF5FEF" w:rsidRDefault="00DE3FC4" w:rsidP="003D4E2D">
            <w:pPr>
              <w:pStyle w:val="TableParagraph"/>
              <w:spacing w:before="34"/>
              <w:ind w:left="37"/>
              <w:rPr>
                <w:spacing w:val="-1"/>
                <w:lang w:val="fr-CA"/>
              </w:rPr>
            </w:pPr>
            <w:r w:rsidRPr="002C0CC8">
              <w:rPr>
                <w:lang w:val="fr-CA"/>
              </w:rPr>
              <w:t>Pour les kilomètres de l</w:t>
            </w:r>
            <w:r w:rsidR="00BB5996" w:rsidRPr="002C0CC8">
              <w:rPr>
                <w:lang w:val="fr-CA"/>
              </w:rPr>
              <w:t>’</w:t>
            </w:r>
            <w:r w:rsidRPr="002C0CC8">
              <w:rPr>
                <w:lang w:val="fr-CA"/>
              </w:rPr>
              <w:t>exercice qui dépassent 16</w:t>
            </w:r>
            <w:r w:rsidR="004D5871" w:rsidRPr="002C0CC8">
              <w:rPr>
                <w:lang w:val="fr-CA"/>
              </w:rPr>
              <w:t> </w:t>
            </w:r>
            <w:r w:rsidRPr="002C0CC8">
              <w:rPr>
                <w:lang w:val="fr-CA"/>
              </w:rPr>
              <w:t>000 kilomètres</w:t>
            </w:r>
          </w:p>
        </w:tc>
        <w:tc>
          <w:tcPr>
            <w:tcW w:w="2333" w:type="dxa"/>
            <w:tcBorders>
              <w:top w:val="single" w:sz="7" w:space="0" w:color="A3A3A3"/>
              <w:left w:val="single" w:sz="7" w:space="0" w:color="A3A3A3"/>
              <w:bottom w:val="single" w:sz="7" w:space="0" w:color="A3A3A3"/>
              <w:right w:val="single" w:sz="18" w:space="0" w:color="A3A3A3"/>
            </w:tcBorders>
          </w:tcPr>
          <w:p w:rsidR="00D7470D" w:rsidRPr="00AF5FEF" w:rsidRDefault="00F320FD" w:rsidP="003D4E2D">
            <w:pPr>
              <w:pStyle w:val="TableParagraph"/>
              <w:spacing w:before="34"/>
              <w:ind w:left="37"/>
              <w:rPr>
                <w:rFonts w:eastAsia="Times New Roman" w:cs="Times New Roman"/>
                <w:szCs w:val="24"/>
                <w:lang w:val="fr-CA"/>
              </w:rPr>
            </w:pPr>
            <w:r w:rsidRPr="00AF5FEF">
              <w:rPr>
                <w:lang w:val="fr-CA"/>
              </w:rPr>
              <w:t>0</w:t>
            </w:r>
            <w:r w:rsidR="00DE3FC4" w:rsidRPr="00AF5FEF">
              <w:rPr>
                <w:lang w:val="fr-CA"/>
              </w:rPr>
              <w:t>,</w:t>
            </w:r>
            <w:r w:rsidR="00D7470D" w:rsidRPr="00AF5FEF">
              <w:rPr>
                <w:lang w:val="fr-CA"/>
              </w:rPr>
              <w:t>33</w:t>
            </w:r>
            <w:r w:rsidR="00DE3FC4" w:rsidRPr="00AF5FEF">
              <w:rPr>
                <w:lang w:val="fr-CA"/>
              </w:rPr>
              <w:t> $</w:t>
            </w:r>
          </w:p>
        </w:tc>
      </w:tr>
    </w:tbl>
    <w:p w:rsidR="00D7470D" w:rsidRPr="00AF5FEF" w:rsidRDefault="00D7470D" w:rsidP="00D7470D">
      <w:pPr>
        <w:spacing w:after="0"/>
        <w:rPr>
          <w:lang w:val="fr-CA"/>
        </w:rPr>
      </w:pPr>
    </w:p>
    <w:p w:rsidR="004D5871" w:rsidRPr="00AF5FEF" w:rsidRDefault="003458CF" w:rsidP="00D7470D">
      <w:pPr>
        <w:spacing w:after="0"/>
        <w:rPr>
          <w:i/>
          <w:lang w:val="fr-CA"/>
        </w:rPr>
      </w:pPr>
      <w:r w:rsidRPr="002C0CC8">
        <w:rPr>
          <w:i/>
          <w:lang w:val="fr-CA"/>
        </w:rPr>
        <w:lastRenderedPageBreak/>
        <w:t>Allocation</w:t>
      </w:r>
      <w:r w:rsidR="004D5871" w:rsidRPr="002C0CC8">
        <w:rPr>
          <w:i/>
          <w:lang w:val="fr-CA"/>
        </w:rPr>
        <w:t xml:space="preserve"> pour traversier</w:t>
      </w:r>
      <w:r w:rsidR="004D5871" w:rsidRPr="002C0CC8">
        <w:rPr>
          <w:lang w:val="fr-CA"/>
        </w:rPr>
        <w:tab/>
        <w:t>23,90 $ en date de janvier 2018</w:t>
      </w:r>
    </w:p>
    <w:p w:rsidR="00D7470D" w:rsidRPr="00AF5FEF" w:rsidRDefault="00D7470D" w:rsidP="00D7470D">
      <w:pPr>
        <w:spacing w:after="0"/>
        <w:rPr>
          <w:lang w:val="fr-CA"/>
        </w:rPr>
      </w:pPr>
    </w:p>
    <w:p w:rsidR="00DA37DF" w:rsidRPr="00AF5FEF" w:rsidRDefault="00DA37DF" w:rsidP="00D7470D">
      <w:pPr>
        <w:spacing w:after="0"/>
        <w:rPr>
          <w:lang w:val="fr-CA"/>
        </w:rPr>
      </w:pPr>
    </w:p>
    <w:p w:rsidR="00DA37DF" w:rsidRPr="00AF5FEF" w:rsidRDefault="00DA37DF" w:rsidP="00D7470D">
      <w:pPr>
        <w:spacing w:after="0"/>
        <w:rPr>
          <w:lang w:val="fr-CA"/>
        </w:rPr>
      </w:pPr>
    </w:p>
    <w:p w:rsidR="004D5871" w:rsidRPr="00AF5FEF" w:rsidRDefault="004D5871" w:rsidP="00D7470D">
      <w:pPr>
        <w:spacing w:after="0"/>
        <w:rPr>
          <w:i/>
          <w:lang w:val="fr-CA"/>
        </w:rPr>
      </w:pPr>
      <w:r w:rsidRPr="002C0CC8">
        <w:rPr>
          <w:i/>
          <w:lang w:val="fr-CA"/>
        </w:rPr>
        <w:t>Indemni</w:t>
      </w:r>
      <w:r w:rsidR="00397DFB" w:rsidRPr="002C0CC8">
        <w:rPr>
          <w:i/>
          <w:lang w:val="fr-CA"/>
        </w:rPr>
        <w:t>té</w:t>
      </w:r>
      <w:r w:rsidRPr="002C0CC8">
        <w:rPr>
          <w:i/>
          <w:lang w:val="fr-CA"/>
        </w:rPr>
        <w:t xml:space="preserve"> de repas</w:t>
      </w:r>
    </w:p>
    <w:p w:rsidR="00D7470D" w:rsidRPr="00AF5FEF" w:rsidRDefault="00D7470D" w:rsidP="00D7470D">
      <w:pPr>
        <w:spacing w:after="0"/>
        <w:rPr>
          <w:lang w:val="fr-CA"/>
        </w:rPr>
      </w:pPr>
    </w:p>
    <w:p w:rsidR="004D5871" w:rsidRPr="00AF5FEF" w:rsidRDefault="004D5871" w:rsidP="00D7470D">
      <w:pPr>
        <w:spacing w:after="0"/>
        <w:rPr>
          <w:lang w:val="fr-CA"/>
        </w:rPr>
      </w:pPr>
      <w:r w:rsidRPr="002C0CC8">
        <w:rPr>
          <w:lang w:val="fr-CA"/>
        </w:rPr>
        <w:t>À compter du 6 mai 2019, les indemni</w:t>
      </w:r>
      <w:r w:rsidR="00397DFB" w:rsidRPr="002C0CC8">
        <w:rPr>
          <w:lang w:val="fr-CA"/>
        </w:rPr>
        <w:t>tés</w:t>
      </w:r>
      <w:r w:rsidRPr="002C0CC8">
        <w:rPr>
          <w:lang w:val="fr-CA"/>
        </w:rPr>
        <w:t xml:space="preserve"> de repas pour les personnes voyageant dans le cadre des activités du CANB sont celles-ci (basées sur les indemni</w:t>
      </w:r>
      <w:r w:rsidR="00397DFB" w:rsidRPr="002C0CC8">
        <w:rPr>
          <w:lang w:val="fr-CA"/>
        </w:rPr>
        <w:t>tés</w:t>
      </w:r>
      <w:r w:rsidRPr="002C0CC8">
        <w:rPr>
          <w:lang w:val="fr-CA"/>
        </w:rPr>
        <w:t xml:space="preserve"> du gouvernement du Nouveau-Brunswick) : </w:t>
      </w:r>
    </w:p>
    <w:p w:rsidR="00D7470D" w:rsidRPr="00AF5FEF" w:rsidRDefault="00D7470D" w:rsidP="00D7470D">
      <w:pPr>
        <w:spacing w:after="0"/>
        <w:rPr>
          <w:lang w:val="fr-CA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1"/>
        <w:gridCol w:w="2338"/>
        <w:gridCol w:w="2314"/>
      </w:tblGrid>
      <w:tr w:rsidR="00D7470D" w:rsidRPr="00434CBF" w:rsidTr="004D5871">
        <w:trPr>
          <w:trHeight w:hRule="exact" w:val="408"/>
        </w:trPr>
        <w:tc>
          <w:tcPr>
            <w:tcW w:w="4651" w:type="dxa"/>
            <w:tcBorders>
              <w:top w:val="single" w:sz="7" w:space="0" w:color="A3A3A3"/>
              <w:left w:val="single" w:sz="7" w:space="0" w:color="A3A3A3"/>
              <w:bottom w:val="single" w:sz="7" w:space="0" w:color="A3A3A3"/>
              <w:right w:val="single" w:sz="7" w:space="0" w:color="A3A3A3"/>
            </w:tcBorders>
          </w:tcPr>
          <w:p w:rsidR="004D5871" w:rsidRPr="00AF5FEF" w:rsidRDefault="004D5871" w:rsidP="003D4E2D">
            <w:pPr>
              <w:pStyle w:val="TableParagraph"/>
              <w:spacing w:before="34"/>
              <w:ind w:right="35"/>
              <w:jc w:val="center"/>
              <w:rPr>
                <w:b/>
                <w:lang w:val="fr-CA"/>
              </w:rPr>
            </w:pPr>
            <w:r w:rsidRPr="002C0CC8">
              <w:rPr>
                <w:b/>
                <w:lang w:val="fr-CA"/>
              </w:rPr>
              <w:t>Repas</w:t>
            </w:r>
          </w:p>
        </w:tc>
        <w:tc>
          <w:tcPr>
            <w:tcW w:w="2338" w:type="dxa"/>
            <w:tcBorders>
              <w:top w:val="single" w:sz="7" w:space="0" w:color="A3A3A3"/>
              <w:left w:val="single" w:sz="7" w:space="0" w:color="A3A3A3"/>
              <w:bottom w:val="single" w:sz="7" w:space="0" w:color="A3A3A3"/>
              <w:right w:val="single" w:sz="7" w:space="0" w:color="A3A3A3"/>
            </w:tcBorders>
          </w:tcPr>
          <w:p w:rsidR="004D5871" w:rsidRPr="00AF5FEF" w:rsidRDefault="004D5871" w:rsidP="003D4E2D">
            <w:pPr>
              <w:pStyle w:val="TableParagraph"/>
              <w:spacing w:before="34"/>
              <w:ind w:left="540"/>
              <w:rPr>
                <w:b/>
                <w:lang w:val="fr-CA"/>
              </w:rPr>
            </w:pPr>
            <w:r w:rsidRPr="002C0CC8">
              <w:rPr>
                <w:b/>
                <w:lang w:val="fr-CA"/>
              </w:rPr>
              <w:t>Dans la province</w:t>
            </w:r>
          </w:p>
        </w:tc>
        <w:tc>
          <w:tcPr>
            <w:tcW w:w="2314" w:type="dxa"/>
            <w:tcBorders>
              <w:top w:val="single" w:sz="7" w:space="0" w:color="A3A3A3"/>
              <w:left w:val="single" w:sz="7" w:space="0" w:color="A3A3A3"/>
              <w:bottom w:val="single" w:sz="7" w:space="0" w:color="A3A3A3"/>
              <w:right w:val="single" w:sz="7" w:space="0" w:color="A3A3A3"/>
            </w:tcBorders>
          </w:tcPr>
          <w:p w:rsidR="004D5871" w:rsidRPr="00AF5FEF" w:rsidRDefault="004D5871" w:rsidP="003D4E2D">
            <w:pPr>
              <w:pStyle w:val="TableParagraph"/>
              <w:spacing w:before="34"/>
              <w:ind w:left="313"/>
              <w:rPr>
                <w:b/>
                <w:lang w:val="fr-CA"/>
              </w:rPr>
            </w:pPr>
            <w:r w:rsidRPr="002C0CC8">
              <w:rPr>
                <w:b/>
                <w:lang w:val="fr-CA"/>
              </w:rPr>
              <w:t>À l’extérieur de la province</w:t>
            </w:r>
          </w:p>
        </w:tc>
      </w:tr>
      <w:tr w:rsidR="00D7470D" w:rsidRPr="00AF5FEF" w:rsidTr="004D5871">
        <w:trPr>
          <w:trHeight w:hRule="exact" w:val="682"/>
        </w:trPr>
        <w:tc>
          <w:tcPr>
            <w:tcW w:w="4651" w:type="dxa"/>
            <w:tcBorders>
              <w:top w:val="single" w:sz="7" w:space="0" w:color="A3A3A3"/>
              <w:left w:val="single" w:sz="7" w:space="0" w:color="A3A3A3"/>
              <w:bottom w:val="single" w:sz="7" w:space="0" w:color="A3A3A3"/>
              <w:right w:val="single" w:sz="7" w:space="0" w:color="A3A3A3"/>
            </w:tcBorders>
          </w:tcPr>
          <w:p w:rsidR="004D5871" w:rsidRPr="00AF5FEF" w:rsidRDefault="004D5871" w:rsidP="003D4E2D">
            <w:pPr>
              <w:pStyle w:val="TableParagraph"/>
              <w:spacing w:before="39" w:line="274" w:lineRule="exact"/>
              <w:ind w:left="37" w:right="642"/>
              <w:rPr>
                <w:lang w:val="fr-CA"/>
              </w:rPr>
            </w:pPr>
            <w:r w:rsidRPr="002C0CC8">
              <w:rPr>
                <w:lang w:val="fr-CA"/>
              </w:rPr>
              <w:t>Déjeuner (entre minuit et midi)</w:t>
            </w:r>
          </w:p>
        </w:tc>
        <w:tc>
          <w:tcPr>
            <w:tcW w:w="2338" w:type="dxa"/>
            <w:tcBorders>
              <w:top w:val="single" w:sz="7" w:space="0" w:color="A3A3A3"/>
              <w:left w:val="single" w:sz="7" w:space="0" w:color="A3A3A3"/>
              <w:bottom w:val="single" w:sz="7" w:space="0" w:color="A3A3A3"/>
              <w:right w:val="single" w:sz="7" w:space="0" w:color="A3A3A3"/>
            </w:tcBorders>
          </w:tcPr>
          <w:p w:rsidR="00D7470D" w:rsidRPr="00AF5FEF" w:rsidRDefault="00D7470D" w:rsidP="003D4E2D">
            <w:pPr>
              <w:pStyle w:val="TableParagraph"/>
              <w:spacing w:before="34"/>
              <w:ind w:left="37"/>
              <w:rPr>
                <w:rFonts w:eastAsia="Times New Roman" w:cs="Times New Roman"/>
                <w:szCs w:val="24"/>
                <w:lang w:val="fr-CA"/>
              </w:rPr>
            </w:pPr>
            <w:r w:rsidRPr="00AF5FEF">
              <w:rPr>
                <w:lang w:val="fr-CA"/>
              </w:rPr>
              <w:t>7</w:t>
            </w:r>
            <w:r w:rsidR="004D5871" w:rsidRPr="00AF5FEF">
              <w:rPr>
                <w:lang w:val="fr-CA"/>
              </w:rPr>
              <w:t>,</w:t>
            </w:r>
            <w:r w:rsidRPr="00AF5FEF">
              <w:rPr>
                <w:lang w:val="fr-CA"/>
              </w:rPr>
              <w:t>50</w:t>
            </w:r>
            <w:r w:rsidR="004D5871" w:rsidRPr="00AF5FEF">
              <w:rPr>
                <w:lang w:val="fr-CA"/>
              </w:rPr>
              <w:t> $</w:t>
            </w:r>
          </w:p>
        </w:tc>
        <w:tc>
          <w:tcPr>
            <w:tcW w:w="2314" w:type="dxa"/>
            <w:tcBorders>
              <w:top w:val="single" w:sz="7" w:space="0" w:color="A3A3A3"/>
              <w:left w:val="single" w:sz="7" w:space="0" w:color="A3A3A3"/>
              <w:bottom w:val="single" w:sz="7" w:space="0" w:color="A3A3A3"/>
              <w:right w:val="single" w:sz="18" w:space="0" w:color="A3A3A3"/>
            </w:tcBorders>
          </w:tcPr>
          <w:p w:rsidR="00D7470D" w:rsidRPr="00AF5FEF" w:rsidRDefault="00D7470D" w:rsidP="003D4E2D">
            <w:pPr>
              <w:pStyle w:val="TableParagraph"/>
              <w:spacing w:before="34"/>
              <w:ind w:left="37"/>
              <w:rPr>
                <w:rFonts w:eastAsia="Times New Roman" w:cs="Times New Roman"/>
                <w:szCs w:val="24"/>
                <w:lang w:val="fr-CA"/>
              </w:rPr>
            </w:pPr>
            <w:r w:rsidRPr="00AF5FEF">
              <w:rPr>
                <w:lang w:val="fr-CA"/>
              </w:rPr>
              <w:t>10</w:t>
            </w:r>
            <w:r w:rsidR="004D5871" w:rsidRPr="00AF5FEF">
              <w:rPr>
                <w:lang w:val="fr-CA"/>
              </w:rPr>
              <w:t> $</w:t>
            </w:r>
          </w:p>
        </w:tc>
      </w:tr>
      <w:tr w:rsidR="00D7470D" w:rsidRPr="00AF5FEF" w:rsidTr="004D5871">
        <w:trPr>
          <w:trHeight w:hRule="exact" w:val="408"/>
        </w:trPr>
        <w:tc>
          <w:tcPr>
            <w:tcW w:w="4651" w:type="dxa"/>
            <w:tcBorders>
              <w:top w:val="single" w:sz="7" w:space="0" w:color="A3A3A3"/>
              <w:left w:val="single" w:sz="7" w:space="0" w:color="A3A3A3"/>
              <w:bottom w:val="single" w:sz="7" w:space="0" w:color="A3A3A3"/>
              <w:right w:val="single" w:sz="7" w:space="0" w:color="A3A3A3"/>
            </w:tcBorders>
          </w:tcPr>
          <w:p w:rsidR="004D5871" w:rsidRPr="00AF5FEF" w:rsidRDefault="004D5871" w:rsidP="003D4E2D">
            <w:pPr>
              <w:pStyle w:val="TableParagraph"/>
              <w:spacing w:before="34"/>
              <w:ind w:left="37"/>
              <w:rPr>
                <w:lang w:val="fr-CA"/>
              </w:rPr>
            </w:pPr>
            <w:r w:rsidRPr="002C0CC8">
              <w:rPr>
                <w:lang w:val="fr-CA"/>
              </w:rPr>
              <w:t>Dîner (entre midi et 16 h</w:t>
            </w:r>
            <w:r w:rsidR="00BB5996" w:rsidRPr="002C0CC8">
              <w:rPr>
                <w:lang w:val="fr-CA"/>
              </w:rPr>
              <w:t>)</w:t>
            </w:r>
          </w:p>
        </w:tc>
        <w:tc>
          <w:tcPr>
            <w:tcW w:w="2338" w:type="dxa"/>
            <w:tcBorders>
              <w:top w:val="single" w:sz="7" w:space="0" w:color="A3A3A3"/>
              <w:left w:val="single" w:sz="7" w:space="0" w:color="A3A3A3"/>
              <w:bottom w:val="single" w:sz="7" w:space="0" w:color="A3A3A3"/>
              <w:right w:val="single" w:sz="7" w:space="0" w:color="A3A3A3"/>
            </w:tcBorders>
          </w:tcPr>
          <w:p w:rsidR="00D7470D" w:rsidRPr="00AF5FEF" w:rsidRDefault="00D7470D" w:rsidP="003D4E2D">
            <w:pPr>
              <w:pStyle w:val="TableParagraph"/>
              <w:spacing w:before="34"/>
              <w:ind w:left="37"/>
              <w:rPr>
                <w:rFonts w:eastAsia="Times New Roman" w:cs="Times New Roman"/>
                <w:szCs w:val="24"/>
                <w:lang w:val="fr-CA"/>
              </w:rPr>
            </w:pPr>
            <w:r w:rsidRPr="00AF5FEF">
              <w:rPr>
                <w:lang w:val="fr-CA"/>
              </w:rPr>
              <w:t>10</w:t>
            </w:r>
            <w:r w:rsidR="004D5871" w:rsidRPr="00AF5FEF">
              <w:rPr>
                <w:lang w:val="fr-CA"/>
              </w:rPr>
              <w:t>,</w:t>
            </w:r>
            <w:r w:rsidRPr="00AF5FEF">
              <w:rPr>
                <w:lang w:val="fr-CA"/>
              </w:rPr>
              <w:t>50</w:t>
            </w:r>
            <w:r w:rsidR="004D5871" w:rsidRPr="00AF5FEF">
              <w:rPr>
                <w:lang w:val="fr-CA"/>
              </w:rPr>
              <w:t> $</w:t>
            </w:r>
          </w:p>
        </w:tc>
        <w:tc>
          <w:tcPr>
            <w:tcW w:w="2314" w:type="dxa"/>
            <w:tcBorders>
              <w:top w:val="single" w:sz="7" w:space="0" w:color="A3A3A3"/>
              <w:left w:val="single" w:sz="7" w:space="0" w:color="A3A3A3"/>
              <w:bottom w:val="single" w:sz="7" w:space="0" w:color="A3A3A3"/>
              <w:right w:val="single" w:sz="18" w:space="0" w:color="A3A3A3"/>
            </w:tcBorders>
          </w:tcPr>
          <w:p w:rsidR="00D7470D" w:rsidRPr="00AF5FEF" w:rsidRDefault="00D7470D" w:rsidP="003D4E2D">
            <w:pPr>
              <w:pStyle w:val="TableParagraph"/>
              <w:spacing w:before="34"/>
              <w:ind w:left="37"/>
              <w:rPr>
                <w:rFonts w:eastAsia="Times New Roman" w:cs="Times New Roman"/>
                <w:szCs w:val="24"/>
                <w:lang w:val="fr-CA"/>
              </w:rPr>
            </w:pPr>
            <w:r w:rsidRPr="00AF5FEF">
              <w:rPr>
                <w:lang w:val="fr-CA"/>
              </w:rPr>
              <w:t>12</w:t>
            </w:r>
            <w:r w:rsidR="004D5871" w:rsidRPr="00AF5FEF">
              <w:rPr>
                <w:lang w:val="fr-CA"/>
              </w:rPr>
              <w:t> $</w:t>
            </w:r>
          </w:p>
        </w:tc>
      </w:tr>
      <w:tr w:rsidR="00D7470D" w:rsidRPr="00AF5FEF" w:rsidTr="004D5871">
        <w:trPr>
          <w:trHeight w:hRule="exact" w:val="403"/>
        </w:trPr>
        <w:tc>
          <w:tcPr>
            <w:tcW w:w="4651" w:type="dxa"/>
            <w:tcBorders>
              <w:top w:val="single" w:sz="7" w:space="0" w:color="A3A3A3"/>
              <w:left w:val="single" w:sz="7" w:space="0" w:color="A3A3A3"/>
              <w:bottom w:val="single" w:sz="7" w:space="0" w:color="A3A3A3"/>
              <w:right w:val="single" w:sz="7" w:space="0" w:color="A3A3A3"/>
            </w:tcBorders>
          </w:tcPr>
          <w:p w:rsidR="004D5871" w:rsidRPr="00AF5FEF" w:rsidRDefault="004D5871" w:rsidP="003D4E2D">
            <w:pPr>
              <w:pStyle w:val="TableParagraph"/>
              <w:spacing w:before="29"/>
              <w:ind w:left="37"/>
              <w:rPr>
                <w:spacing w:val="-1"/>
                <w:lang w:val="fr-CA"/>
              </w:rPr>
            </w:pPr>
            <w:r w:rsidRPr="002C0CC8">
              <w:rPr>
                <w:lang w:val="fr-CA"/>
              </w:rPr>
              <w:t>Souper (entre 16 h et minuit)</w:t>
            </w:r>
            <w:r w:rsidR="00397DFB" w:rsidRPr="002C0CC8">
              <w:rPr>
                <w:rStyle w:val="tw4winMark"/>
                <w:color w:val="auto"/>
                <w:lang w:val="fr-CA"/>
              </w:rPr>
              <w:t xml:space="preserve"> </w:t>
            </w:r>
          </w:p>
        </w:tc>
        <w:tc>
          <w:tcPr>
            <w:tcW w:w="2338" w:type="dxa"/>
            <w:tcBorders>
              <w:top w:val="single" w:sz="7" w:space="0" w:color="A3A3A3"/>
              <w:left w:val="single" w:sz="7" w:space="0" w:color="A3A3A3"/>
              <w:bottom w:val="single" w:sz="7" w:space="0" w:color="A3A3A3"/>
              <w:right w:val="single" w:sz="7" w:space="0" w:color="A3A3A3"/>
            </w:tcBorders>
          </w:tcPr>
          <w:p w:rsidR="00D7470D" w:rsidRPr="00AF5FEF" w:rsidRDefault="00D7470D" w:rsidP="003D4E2D">
            <w:pPr>
              <w:pStyle w:val="TableParagraph"/>
              <w:spacing w:before="29"/>
              <w:ind w:left="37"/>
              <w:rPr>
                <w:rFonts w:eastAsia="Times New Roman" w:cs="Times New Roman"/>
                <w:szCs w:val="24"/>
                <w:lang w:val="fr-CA"/>
              </w:rPr>
            </w:pPr>
            <w:r w:rsidRPr="00AF5FEF">
              <w:rPr>
                <w:lang w:val="fr-CA"/>
              </w:rPr>
              <w:t>19</w:t>
            </w:r>
            <w:r w:rsidR="004D5871" w:rsidRPr="00AF5FEF">
              <w:rPr>
                <w:lang w:val="fr-CA"/>
              </w:rPr>
              <w:t>,</w:t>
            </w:r>
            <w:r w:rsidRPr="00AF5FEF">
              <w:rPr>
                <w:lang w:val="fr-CA"/>
              </w:rPr>
              <w:t>50</w:t>
            </w:r>
            <w:r w:rsidR="004D5871" w:rsidRPr="00AF5FEF">
              <w:rPr>
                <w:lang w:val="fr-CA"/>
              </w:rPr>
              <w:t> $</w:t>
            </w:r>
          </w:p>
        </w:tc>
        <w:tc>
          <w:tcPr>
            <w:tcW w:w="2314" w:type="dxa"/>
            <w:tcBorders>
              <w:top w:val="single" w:sz="7" w:space="0" w:color="A3A3A3"/>
              <w:left w:val="single" w:sz="7" w:space="0" w:color="A3A3A3"/>
              <w:bottom w:val="single" w:sz="7" w:space="0" w:color="A3A3A3"/>
              <w:right w:val="single" w:sz="18" w:space="0" w:color="A3A3A3"/>
            </w:tcBorders>
          </w:tcPr>
          <w:p w:rsidR="00D7470D" w:rsidRPr="00AF5FEF" w:rsidRDefault="00D7470D" w:rsidP="003D4E2D">
            <w:pPr>
              <w:pStyle w:val="TableParagraph"/>
              <w:spacing w:before="29"/>
              <w:ind w:left="37"/>
              <w:rPr>
                <w:rFonts w:eastAsia="Times New Roman" w:cs="Times New Roman"/>
                <w:szCs w:val="24"/>
                <w:lang w:val="fr-CA"/>
              </w:rPr>
            </w:pPr>
            <w:r w:rsidRPr="00AF5FEF">
              <w:rPr>
                <w:lang w:val="fr-CA"/>
              </w:rPr>
              <w:t>24</w:t>
            </w:r>
            <w:r w:rsidR="004D5871" w:rsidRPr="00AF5FEF">
              <w:rPr>
                <w:lang w:val="fr-CA"/>
              </w:rPr>
              <w:t> $</w:t>
            </w:r>
          </w:p>
        </w:tc>
      </w:tr>
      <w:tr w:rsidR="00F320FD" w:rsidRPr="00AF5FEF" w:rsidTr="004D5871">
        <w:trPr>
          <w:trHeight w:hRule="exact" w:val="403"/>
        </w:trPr>
        <w:tc>
          <w:tcPr>
            <w:tcW w:w="4651" w:type="dxa"/>
            <w:tcBorders>
              <w:top w:val="single" w:sz="7" w:space="0" w:color="A3A3A3"/>
              <w:left w:val="single" w:sz="7" w:space="0" w:color="A3A3A3"/>
              <w:bottom w:val="single" w:sz="7" w:space="0" w:color="A3A3A3"/>
              <w:right w:val="single" w:sz="7" w:space="0" w:color="A3A3A3"/>
            </w:tcBorders>
          </w:tcPr>
          <w:p w:rsidR="004D5871" w:rsidRPr="00AF5FEF" w:rsidRDefault="004D5871" w:rsidP="003D4E2D">
            <w:pPr>
              <w:pStyle w:val="TableParagraph"/>
              <w:spacing w:before="29"/>
              <w:ind w:left="37"/>
              <w:rPr>
                <w:spacing w:val="-1"/>
                <w:lang w:val="fr-CA"/>
              </w:rPr>
            </w:pPr>
            <w:r w:rsidRPr="002C0CC8">
              <w:rPr>
                <w:spacing w:val="-1"/>
                <w:lang w:val="fr-CA"/>
              </w:rPr>
              <w:t>Indemnité quotidienne</w:t>
            </w:r>
            <w:r w:rsidR="00397DFB" w:rsidRPr="002C0CC8">
              <w:rPr>
                <w:spacing w:val="-1"/>
                <w:lang w:val="fr-CA"/>
              </w:rPr>
              <w:t xml:space="preserve"> pour les dépenses connexes</w:t>
            </w:r>
          </w:p>
        </w:tc>
        <w:tc>
          <w:tcPr>
            <w:tcW w:w="2338" w:type="dxa"/>
            <w:tcBorders>
              <w:top w:val="single" w:sz="7" w:space="0" w:color="A3A3A3"/>
              <w:left w:val="single" w:sz="7" w:space="0" w:color="A3A3A3"/>
              <w:bottom w:val="single" w:sz="7" w:space="0" w:color="A3A3A3"/>
              <w:right w:val="single" w:sz="7" w:space="0" w:color="A3A3A3"/>
            </w:tcBorders>
          </w:tcPr>
          <w:p w:rsidR="00F320FD" w:rsidRPr="00AF5FEF" w:rsidRDefault="00F320FD" w:rsidP="003D4E2D">
            <w:pPr>
              <w:pStyle w:val="TableParagraph"/>
              <w:spacing w:before="29"/>
              <w:ind w:left="37"/>
              <w:rPr>
                <w:lang w:val="fr-CA"/>
              </w:rPr>
            </w:pPr>
            <w:r w:rsidRPr="00AF5FEF">
              <w:rPr>
                <w:lang w:val="fr-CA"/>
              </w:rPr>
              <w:t>5</w:t>
            </w:r>
            <w:r w:rsidR="004D5871" w:rsidRPr="00AF5FEF">
              <w:rPr>
                <w:lang w:val="fr-CA"/>
              </w:rPr>
              <w:t> $</w:t>
            </w:r>
          </w:p>
        </w:tc>
        <w:tc>
          <w:tcPr>
            <w:tcW w:w="2314" w:type="dxa"/>
            <w:tcBorders>
              <w:top w:val="single" w:sz="7" w:space="0" w:color="A3A3A3"/>
              <w:left w:val="single" w:sz="7" w:space="0" w:color="A3A3A3"/>
              <w:bottom w:val="single" w:sz="7" w:space="0" w:color="A3A3A3"/>
              <w:right w:val="single" w:sz="18" w:space="0" w:color="A3A3A3"/>
            </w:tcBorders>
          </w:tcPr>
          <w:p w:rsidR="00F320FD" w:rsidRPr="00AF5FEF" w:rsidRDefault="00F320FD" w:rsidP="003D4E2D">
            <w:pPr>
              <w:pStyle w:val="TableParagraph"/>
              <w:spacing w:before="29"/>
              <w:ind w:left="37"/>
              <w:rPr>
                <w:lang w:val="fr-CA"/>
              </w:rPr>
            </w:pPr>
            <w:r w:rsidRPr="00AF5FEF">
              <w:rPr>
                <w:lang w:val="fr-CA"/>
              </w:rPr>
              <w:t>5</w:t>
            </w:r>
            <w:r w:rsidR="004D5871" w:rsidRPr="00AF5FEF">
              <w:rPr>
                <w:lang w:val="fr-CA"/>
              </w:rPr>
              <w:t> $</w:t>
            </w:r>
          </w:p>
        </w:tc>
      </w:tr>
      <w:tr w:rsidR="00D7470D" w:rsidRPr="00AF5FEF" w:rsidTr="004D5871">
        <w:trPr>
          <w:trHeight w:hRule="exact" w:val="403"/>
        </w:trPr>
        <w:tc>
          <w:tcPr>
            <w:tcW w:w="4651" w:type="dxa"/>
            <w:tcBorders>
              <w:top w:val="single" w:sz="7" w:space="0" w:color="A3A3A3"/>
              <w:left w:val="single" w:sz="7" w:space="0" w:color="A3A3A3"/>
              <w:bottom w:val="single" w:sz="7" w:space="0" w:color="A3A3A3"/>
              <w:right w:val="single" w:sz="7" w:space="0" w:color="A3A3A3"/>
            </w:tcBorders>
          </w:tcPr>
          <w:p w:rsidR="004D5871" w:rsidRPr="00AF5FEF" w:rsidRDefault="004D5871" w:rsidP="003D4E2D">
            <w:pPr>
              <w:pStyle w:val="TableParagraph"/>
              <w:spacing w:before="34"/>
              <w:ind w:left="37"/>
              <w:rPr>
                <w:lang w:val="fr-CA"/>
              </w:rPr>
            </w:pPr>
            <w:r w:rsidRPr="002C0CC8">
              <w:rPr>
                <w:spacing w:val="-1"/>
                <w:lang w:val="fr-CA"/>
              </w:rPr>
              <w:t>INDEMNI</w:t>
            </w:r>
            <w:r w:rsidR="00397DFB" w:rsidRPr="002C0CC8">
              <w:rPr>
                <w:spacing w:val="-1"/>
                <w:lang w:val="fr-CA"/>
              </w:rPr>
              <w:t>TÉ QUOTIDIENNE</w:t>
            </w:r>
            <w:r w:rsidRPr="002C0CC8">
              <w:rPr>
                <w:spacing w:val="-1"/>
                <w:lang w:val="fr-CA"/>
              </w:rPr>
              <w:t xml:space="preserve"> TOTALE</w:t>
            </w:r>
          </w:p>
        </w:tc>
        <w:tc>
          <w:tcPr>
            <w:tcW w:w="2338" w:type="dxa"/>
            <w:tcBorders>
              <w:top w:val="single" w:sz="7" w:space="0" w:color="A3A3A3"/>
              <w:left w:val="single" w:sz="7" w:space="0" w:color="A3A3A3"/>
              <w:bottom w:val="single" w:sz="7" w:space="0" w:color="A3A3A3"/>
              <w:right w:val="single" w:sz="7" w:space="0" w:color="A3A3A3"/>
            </w:tcBorders>
          </w:tcPr>
          <w:p w:rsidR="00D7470D" w:rsidRPr="00AF5FEF" w:rsidRDefault="00D7470D" w:rsidP="003D4E2D">
            <w:pPr>
              <w:pStyle w:val="TableParagraph"/>
              <w:spacing w:before="34"/>
              <w:ind w:left="37"/>
              <w:rPr>
                <w:rFonts w:eastAsia="Times New Roman" w:cs="Times New Roman"/>
                <w:szCs w:val="24"/>
                <w:lang w:val="fr-CA"/>
              </w:rPr>
            </w:pPr>
            <w:r w:rsidRPr="00AF5FEF">
              <w:rPr>
                <w:lang w:val="fr-CA"/>
              </w:rPr>
              <w:t>37</w:t>
            </w:r>
            <w:r w:rsidR="004D5871" w:rsidRPr="00AF5FEF">
              <w:rPr>
                <w:lang w:val="fr-CA"/>
              </w:rPr>
              <w:t>,</w:t>
            </w:r>
            <w:r w:rsidRPr="00AF5FEF">
              <w:rPr>
                <w:lang w:val="fr-CA"/>
              </w:rPr>
              <w:t>50</w:t>
            </w:r>
            <w:r w:rsidR="004D5871" w:rsidRPr="00AF5FEF">
              <w:rPr>
                <w:lang w:val="fr-CA"/>
              </w:rPr>
              <w:t> $</w:t>
            </w:r>
          </w:p>
        </w:tc>
        <w:tc>
          <w:tcPr>
            <w:tcW w:w="2314" w:type="dxa"/>
            <w:tcBorders>
              <w:top w:val="single" w:sz="7" w:space="0" w:color="A3A3A3"/>
              <w:left w:val="single" w:sz="7" w:space="0" w:color="A3A3A3"/>
              <w:bottom w:val="single" w:sz="7" w:space="0" w:color="A3A3A3"/>
              <w:right w:val="single" w:sz="18" w:space="0" w:color="A3A3A3"/>
            </w:tcBorders>
          </w:tcPr>
          <w:p w:rsidR="00D7470D" w:rsidRPr="00AF5FEF" w:rsidRDefault="00D7470D" w:rsidP="003D4E2D">
            <w:pPr>
              <w:pStyle w:val="TableParagraph"/>
              <w:spacing w:before="34"/>
              <w:ind w:left="37"/>
              <w:rPr>
                <w:rFonts w:eastAsia="Times New Roman" w:cs="Times New Roman"/>
                <w:szCs w:val="24"/>
                <w:lang w:val="fr-CA"/>
              </w:rPr>
            </w:pPr>
            <w:r w:rsidRPr="00AF5FEF">
              <w:rPr>
                <w:lang w:val="fr-CA"/>
              </w:rPr>
              <w:t>46</w:t>
            </w:r>
            <w:r w:rsidR="004D5871" w:rsidRPr="00AF5FEF">
              <w:rPr>
                <w:lang w:val="fr-CA"/>
              </w:rPr>
              <w:t> $</w:t>
            </w:r>
          </w:p>
        </w:tc>
      </w:tr>
    </w:tbl>
    <w:p w:rsidR="00D7470D" w:rsidRPr="00AF5FEF" w:rsidRDefault="00D7470D" w:rsidP="00D7470D">
      <w:pPr>
        <w:spacing w:after="0"/>
        <w:rPr>
          <w:sz w:val="20"/>
          <w:lang w:val="fr-CA"/>
        </w:rPr>
      </w:pPr>
    </w:p>
    <w:p w:rsidR="004D5871" w:rsidRPr="00AF5FEF" w:rsidRDefault="004D5871" w:rsidP="00D7470D">
      <w:pPr>
        <w:spacing w:after="0"/>
        <w:rPr>
          <w:lang w:val="fr-CA"/>
        </w:rPr>
      </w:pPr>
      <w:r w:rsidRPr="002C0CC8">
        <w:rPr>
          <w:lang w:val="fr-CA"/>
        </w:rPr>
        <w:t xml:space="preserve">Pour les repas </w:t>
      </w:r>
      <w:r w:rsidR="00397DFB" w:rsidRPr="002C0CC8">
        <w:rPr>
          <w:lang w:val="fr-CA"/>
        </w:rPr>
        <w:t xml:space="preserve">pris </w:t>
      </w:r>
      <w:r w:rsidRPr="002C0CC8">
        <w:rPr>
          <w:lang w:val="fr-CA"/>
        </w:rPr>
        <w:t xml:space="preserve">à l’extérieur du pays, </w:t>
      </w:r>
      <w:r w:rsidR="00BB5996" w:rsidRPr="002C0CC8">
        <w:rPr>
          <w:lang w:val="fr-CA"/>
        </w:rPr>
        <w:t>reportez</w:t>
      </w:r>
      <w:r w:rsidRPr="002C0CC8">
        <w:rPr>
          <w:lang w:val="fr-CA"/>
        </w:rPr>
        <w:t>-vous aux modules</w:t>
      </w:r>
      <w:r w:rsidR="00BB5996" w:rsidRPr="002C0CC8">
        <w:rPr>
          <w:lang w:val="fr-CA"/>
        </w:rPr>
        <w:t> </w:t>
      </w:r>
      <w:r w:rsidRPr="002C0CC8">
        <w:rPr>
          <w:lang w:val="fr-CA"/>
        </w:rPr>
        <w:t xml:space="preserve">1, 2 et 3 de l’annexe C – Indemnités, du Conseil national mixte. </w:t>
      </w:r>
    </w:p>
    <w:p w:rsidR="00D7470D" w:rsidRPr="00AF5FEF" w:rsidRDefault="00D7470D" w:rsidP="00D7470D">
      <w:pPr>
        <w:spacing w:after="0"/>
        <w:rPr>
          <w:i/>
          <w:lang w:val="fr-CA"/>
        </w:rPr>
      </w:pPr>
    </w:p>
    <w:p w:rsidR="006670F0" w:rsidRPr="00AF5FEF" w:rsidRDefault="00397DFB" w:rsidP="00D7470D">
      <w:pPr>
        <w:spacing w:after="0"/>
        <w:rPr>
          <w:i/>
          <w:lang w:val="fr-CA"/>
        </w:rPr>
      </w:pPr>
      <w:r w:rsidRPr="002C0CC8">
        <w:rPr>
          <w:i/>
          <w:lang w:val="fr-CA"/>
        </w:rPr>
        <w:t>Logement particulier</w:t>
      </w:r>
      <w:r w:rsidR="006670F0" w:rsidRPr="002C0CC8">
        <w:rPr>
          <w:i/>
          <w:lang w:val="fr-CA"/>
        </w:rPr>
        <w:t> :</w:t>
      </w:r>
      <w:r w:rsidR="006670F0" w:rsidRPr="002C0CC8">
        <w:rPr>
          <w:lang w:val="fr-CA"/>
        </w:rPr>
        <w:t xml:space="preserve"> L</w:t>
      </w:r>
      <w:r w:rsidRPr="002C0CC8">
        <w:rPr>
          <w:lang w:val="fr-CA"/>
        </w:rPr>
        <w:t>’hébergement dans un hébergement particulier est remboursé au tarif</w:t>
      </w:r>
      <w:r w:rsidR="006670F0" w:rsidRPr="002C0CC8">
        <w:rPr>
          <w:lang w:val="fr-CA"/>
        </w:rPr>
        <w:t xml:space="preserve"> de 25 $ par nuit</w:t>
      </w:r>
      <w:r w:rsidRPr="002C0CC8">
        <w:rPr>
          <w:lang w:val="fr-CA"/>
        </w:rPr>
        <w:t xml:space="preserve"> passée en </w:t>
      </w:r>
      <w:r w:rsidR="006670F0" w:rsidRPr="002C0CC8">
        <w:rPr>
          <w:lang w:val="fr-CA"/>
        </w:rPr>
        <w:t xml:space="preserve">déplacement. </w:t>
      </w:r>
    </w:p>
    <w:p w:rsidR="00D7470D" w:rsidRPr="00AF5FEF" w:rsidRDefault="00D7470D" w:rsidP="00D7470D">
      <w:pPr>
        <w:spacing w:after="0"/>
        <w:rPr>
          <w:i/>
          <w:lang w:val="fr-CA"/>
        </w:rPr>
      </w:pPr>
    </w:p>
    <w:p w:rsidR="006670F0" w:rsidRPr="00AF5FEF" w:rsidRDefault="006670F0" w:rsidP="00B51376">
      <w:pPr>
        <w:spacing w:after="0"/>
        <w:rPr>
          <w:i/>
          <w:lang w:val="fr-CA"/>
        </w:rPr>
      </w:pPr>
      <w:r w:rsidRPr="002C0CC8">
        <w:rPr>
          <w:i/>
          <w:lang w:val="fr-CA"/>
        </w:rPr>
        <w:t>Autres indemni</w:t>
      </w:r>
      <w:r w:rsidR="00397DFB" w:rsidRPr="002C0CC8">
        <w:rPr>
          <w:i/>
          <w:lang w:val="fr-CA"/>
        </w:rPr>
        <w:t xml:space="preserve">tés de </w:t>
      </w:r>
      <w:r w:rsidRPr="002C0CC8">
        <w:rPr>
          <w:i/>
          <w:lang w:val="fr-CA"/>
        </w:rPr>
        <w:t>déplacement</w:t>
      </w:r>
    </w:p>
    <w:p w:rsidR="0013207F" w:rsidRPr="00AF5FEF" w:rsidRDefault="006670F0" w:rsidP="006647C2">
      <w:pPr>
        <w:pStyle w:val="ListParagraph"/>
        <w:numPr>
          <w:ilvl w:val="0"/>
          <w:numId w:val="1"/>
        </w:numPr>
        <w:spacing w:after="0"/>
        <w:rPr>
          <w:lang w:val="fr-CA"/>
        </w:rPr>
      </w:pPr>
      <w:r w:rsidRPr="002C0CC8">
        <w:rPr>
          <w:lang w:val="fr-CA"/>
        </w:rPr>
        <w:t xml:space="preserve">Coût de location de véhicule – </w:t>
      </w:r>
      <w:r w:rsidR="00397DFB" w:rsidRPr="002C0CC8">
        <w:rPr>
          <w:lang w:val="fr-CA"/>
        </w:rPr>
        <w:t>Si</w:t>
      </w:r>
      <w:r w:rsidRPr="002C0CC8">
        <w:rPr>
          <w:lang w:val="fr-CA"/>
        </w:rPr>
        <w:t xml:space="preserve"> possible, le taux préférentiel du gouvernement du Nouveau-Brunswick doit être utilisé lors de la location d’un véhicule.</w:t>
      </w:r>
      <w:r w:rsidR="00BB5996" w:rsidRPr="002C0CC8">
        <w:rPr>
          <w:lang w:val="fr-CA"/>
        </w:rPr>
        <w:t xml:space="preserve"> </w:t>
      </w:r>
      <w:r w:rsidR="00BB5996" w:rsidRPr="00AF5FEF">
        <w:rPr>
          <w:lang w:val="fr-CA"/>
        </w:rPr>
        <w:t xml:space="preserve"> </w:t>
      </w:r>
    </w:p>
    <w:p w:rsidR="006670F0" w:rsidRPr="00AF5FEF" w:rsidRDefault="006670F0" w:rsidP="006647C2">
      <w:pPr>
        <w:pStyle w:val="ListParagraph"/>
        <w:numPr>
          <w:ilvl w:val="0"/>
          <w:numId w:val="1"/>
        </w:numPr>
        <w:spacing w:after="0"/>
        <w:rPr>
          <w:lang w:val="fr-CA"/>
        </w:rPr>
      </w:pPr>
      <w:r w:rsidRPr="002C0CC8">
        <w:rPr>
          <w:lang w:val="fr-CA"/>
        </w:rPr>
        <w:t xml:space="preserve">Essence (remboursée uniquement lorsqu’un véhicule est loué) </w:t>
      </w:r>
    </w:p>
    <w:p w:rsidR="006647C2" w:rsidRPr="00AF5FEF" w:rsidRDefault="006670F0" w:rsidP="006647C2">
      <w:pPr>
        <w:pStyle w:val="ListParagraph"/>
        <w:numPr>
          <w:ilvl w:val="0"/>
          <w:numId w:val="1"/>
        </w:numPr>
        <w:spacing w:after="0"/>
        <w:rPr>
          <w:lang w:val="fr-CA"/>
        </w:rPr>
      </w:pPr>
      <w:r w:rsidRPr="002C0CC8">
        <w:rPr>
          <w:lang w:val="fr-CA"/>
        </w:rPr>
        <w:t>Hôtel ou autre hébergement de nui</w:t>
      </w:r>
      <w:r w:rsidR="00BB5996" w:rsidRPr="002C0CC8">
        <w:rPr>
          <w:lang w:val="fr-CA"/>
        </w:rPr>
        <w:t>t –</w:t>
      </w:r>
      <w:r w:rsidR="00434CBF">
        <w:rPr>
          <w:lang w:val="fr-CA"/>
        </w:rPr>
        <w:t xml:space="preserve"> </w:t>
      </w:r>
      <w:r w:rsidR="00BB5996" w:rsidRPr="002C0CC8">
        <w:rPr>
          <w:lang w:val="fr-CA"/>
        </w:rPr>
        <w:t>T</w:t>
      </w:r>
      <w:r w:rsidRPr="002C0CC8">
        <w:rPr>
          <w:lang w:val="fr-CA"/>
        </w:rPr>
        <w:t xml:space="preserve">out doit être mis en œuvre pour trouver un hébergement à prix raisonnable. </w:t>
      </w:r>
      <w:r w:rsidR="00BB5996" w:rsidRPr="00AF5FEF">
        <w:rPr>
          <w:lang w:val="fr-CA"/>
        </w:rPr>
        <w:t xml:space="preserve"> </w:t>
      </w:r>
    </w:p>
    <w:p w:rsidR="006670F0" w:rsidRPr="00AF5FEF" w:rsidRDefault="006670F0" w:rsidP="006647C2">
      <w:pPr>
        <w:pStyle w:val="ListParagraph"/>
        <w:numPr>
          <w:ilvl w:val="0"/>
          <w:numId w:val="1"/>
        </w:numPr>
        <w:spacing w:after="0"/>
        <w:rPr>
          <w:lang w:val="fr-CA"/>
        </w:rPr>
      </w:pPr>
      <w:r w:rsidRPr="002C0CC8">
        <w:rPr>
          <w:lang w:val="fr-CA"/>
        </w:rPr>
        <w:t xml:space="preserve">Billets d’avion, de train ou d’un autre moyen de transport </w:t>
      </w:r>
    </w:p>
    <w:p w:rsidR="005B40BB" w:rsidRPr="00AF5FEF" w:rsidRDefault="005B40BB" w:rsidP="005B40BB">
      <w:pPr>
        <w:spacing w:after="0"/>
        <w:rPr>
          <w:lang w:val="fr-CA"/>
        </w:rPr>
      </w:pPr>
    </w:p>
    <w:p w:rsidR="006670F0" w:rsidRPr="00AF5FEF" w:rsidRDefault="006670F0" w:rsidP="005B40BB">
      <w:pPr>
        <w:spacing w:after="0"/>
        <w:rPr>
          <w:lang w:val="fr-CA"/>
        </w:rPr>
      </w:pPr>
      <w:r w:rsidRPr="002C0CC8">
        <w:rPr>
          <w:lang w:val="fr-CA"/>
        </w:rPr>
        <w:t xml:space="preserve">Le CANB ne rembourse pas les frais d’alcool </w:t>
      </w:r>
      <w:r w:rsidR="00BB5996" w:rsidRPr="002C0CC8">
        <w:rPr>
          <w:lang w:val="fr-CA"/>
        </w:rPr>
        <w:t>ni</w:t>
      </w:r>
      <w:r w:rsidRPr="002C0CC8">
        <w:rPr>
          <w:lang w:val="fr-CA"/>
        </w:rPr>
        <w:t xml:space="preserve"> </w:t>
      </w:r>
      <w:r w:rsidR="00BB5996" w:rsidRPr="002C0CC8">
        <w:rPr>
          <w:lang w:val="fr-CA"/>
        </w:rPr>
        <w:t>l</w:t>
      </w:r>
      <w:r w:rsidRPr="002C0CC8">
        <w:rPr>
          <w:lang w:val="fr-CA"/>
        </w:rPr>
        <w:t xml:space="preserve">es contraventions. </w:t>
      </w:r>
    </w:p>
    <w:p w:rsidR="0091480D" w:rsidRPr="00AF5FEF" w:rsidRDefault="0091480D" w:rsidP="0091480D">
      <w:pPr>
        <w:spacing w:after="0"/>
        <w:rPr>
          <w:lang w:val="fr-CA"/>
        </w:rPr>
      </w:pPr>
    </w:p>
    <w:p w:rsidR="006670F0" w:rsidRPr="00AF5FEF" w:rsidRDefault="006670F0" w:rsidP="0091480D">
      <w:pPr>
        <w:spacing w:after="0"/>
        <w:rPr>
          <w:b/>
          <w:lang w:val="fr-CA"/>
        </w:rPr>
      </w:pPr>
      <w:r w:rsidRPr="002C0CC8">
        <w:rPr>
          <w:b/>
          <w:lang w:val="fr-CA"/>
        </w:rPr>
        <w:t>Remboursement des frais non liés à un déplacement</w:t>
      </w:r>
    </w:p>
    <w:p w:rsidR="00931D95" w:rsidRPr="00AF5FEF" w:rsidRDefault="006670F0" w:rsidP="005B40BB">
      <w:pPr>
        <w:rPr>
          <w:lang w:val="fr-CA"/>
        </w:rPr>
      </w:pPr>
      <w:r w:rsidRPr="002C0CC8">
        <w:rPr>
          <w:lang w:val="fr-CA"/>
        </w:rPr>
        <w:t>Occasionnellement, le</w:t>
      </w:r>
      <w:r w:rsidR="00BB5996" w:rsidRPr="002C0CC8">
        <w:rPr>
          <w:lang w:val="fr-CA"/>
        </w:rPr>
        <w:t>s</w:t>
      </w:r>
      <w:r w:rsidRPr="002C0CC8">
        <w:rPr>
          <w:lang w:val="fr-CA"/>
        </w:rPr>
        <w:t xml:space="preserve"> membres du comité de direction du Conseil et la conseillère en archivistique peuvent avoir à faire des achats avec leurs fonds personnels pour mener à bien les activités du Conseil.</w:t>
      </w:r>
      <w:r w:rsidR="00BB5996" w:rsidRPr="002C0CC8">
        <w:rPr>
          <w:lang w:val="fr-CA"/>
        </w:rPr>
        <w:t xml:space="preserve"> </w:t>
      </w:r>
      <w:r w:rsidR="00931D95" w:rsidRPr="002C0CC8">
        <w:rPr>
          <w:lang w:val="fr-CA"/>
        </w:rPr>
        <w:t xml:space="preserve">Avant </w:t>
      </w:r>
      <w:r w:rsidR="00397DFB" w:rsidRPr="002C0CC8">
        <w:rPr>
          <w:lang w:val="fr-CA"/>
        </w:rPr>
        <w:t>de faire tout</w:t>
      </w:r>
      <w:r w:rsidR="00931D95" w:rsidRPr="002C0CC8">
        <w:rPr>
          <w:lang w:val="fr-CA"/>
        </w:rPr>
        <w:t xml:space="preserve"> achat au nom du Conseil avec des fonds personnels, </w:t>
      </w:r>
      <w:r w:rsidR="00397DFB" w:rsidRPr="002C0CC8">
        <w:rPr>
          <w:lang w:val="fr-CA"/>
        </w:rPr>
        <w:t>il faut obtenir l’approbation de</w:t>
      </w:r>
      <w:r w:rsidR="00931D95" w:rsidRPr="002C0CC8">
        <w:rPr>
          <w:lang w:val="fr-CA"/>
        </w:rPr>
        <w:t xml:space="preserve"> la trésorière.</w:t>
      </w:r>
      <w:r w:rsidR="00BB5996" w:rsidRPr="00AF5FEF">
        <w:rPr>
          <w:lang w:val="fr-CA"/>
        </w:rPr>
        <w:t xml:space="preserve"> </w:t>
      </w:r>
      <w:r w:rsidR="00982566" w:rsidRPr="002C0CC8">
        <w:rPr>
          <w:lang w:val="fr-CA"/>
        </w:rPr>
        <w:t xml:space="preserve">Tout achat dépassant 100 $ effectué par la conseillère en archivistique ou un membre du </w:t>
      </w:r>
      <w:r w:rsidR="00982566" w:rsidRPr="002C0CC8">
        <w:rPr>
          <w:lang w:val="fr-CA"/>
        </w:rPr>
        <w:lastRenderedPageBreak/>
        <w:t xml:space="preserve">comité de direction doit être approuvé par </w:t>
      </w:r>
      <w:r w:rsidR="00397DFB" w:rsidRPr="002C0CC8">
        <w:rPr>
          <w:lang w:val="fr-CA"/>
        </w:rPr>
        <w:t>la voie d’</w:t>
      </w:r>
      <w:r w:rsidR="00982566" w:rsidRPr="002C0CC8">
        <w:rPr>
          <w:lang w:val="fr-CA"/>
        </w:rPr>
        <w:t>une motion du comité de direction avant que la trésorière puisse faire le chèque.</w:t>
      </w:r>
    </w:p>
    <w:p w:rsidR="005B40BB" w:rsidRPr="00AF5FEF" w:rsidRDefault="00982566" w:rsidP="0033646F">
      <w:pPr>
        <w:spacing w:after="0"/>
        <w:ind w:firstLine="709"/>
        <w:rPr>
          <w:lang w:val="fr-CA"/>
        </w:rPr>
      </w:pPr>
      <w:r w:rsidRPr="002C0CC8">
        <w:rPr>
          <w:lang w:val="fr-CA"/>
        </w:rPr>
        <w:t>Tous les achats approuvés effectués avec des fonds personnels seront remboursés par la trésorière après l’obtention du reçu pour l’achat approuvé.</w:t>
      </w:r>
      <w:r w:rsidR="00BB5996" w:rsidRPr="002C0CC8">
        <w:rPr>
          <w:lang w:val="fr-CA"/>
        </w:rPr>
        <w:t xml:space="preserve"> </w:t>
      </w:r>
      <w:r w:rsidR="00BB5996" w:rsidRPr="00AF5FEF">
        <w:rPr>
          <w:lang w:val="fr-CA"/>
        </w:rPr>
        <w:t xml:space="preserve"> </w:t>
      </w:r>
    </w:p>
    <w:p w:rsidR="00DA37DF" w:rsidRPr="00AF5FEF" w:rsidRDefault="00DA37DF" w:rsidP="00AF0A6D">
      <w:pPr>
        <w:spacing w:after="0"/>
        <w:rPr>
          <w:lang w:val="fr-CA"/>
        </w:rPr>
      </w:pPr>
    </w:p>
    <w:p w:rsidR="005B40BB" w:rsidRPr="00AF5FEF" w:rsidRDefault="00982566" w:rsidP="00AF0A6D">
      <w:pPr>
        <w:spacing w:after="0"/>
        <w:rPr>
          <w:b/>
          <w:lang w:val="fr-CA"/>
        </w:rPr>
      </w:pPr>
      <w:r w:rsidRPr="002C0CC8">
        <w:rPr>
          <w:b/>
          <w:lang w:val="fr-CA"/>
        </w:rPr>
        <w:t>Demande de remboursement</w:t>
      </w:r>
      <w:r w:rsidR="005B40BB" w:rsidRPr="00AF5FEF">
        <w:rPr>
          <w:b/>
          <w:lang w:val="fr-CA"/>
        </w:rPr>
        <w:t xml:space="preserve"> </w:t>
      </w:r>
    </w:p>
    <w:p w:rsidR="005B40BB" w:rsidRPr="00AF5FEF" w:rsidRDefault="00982566" w:rsidP="00AF0A6D">
      <w:pPr>
        <w:spacing w:after="0"/>
        <w:rPr>
          <w:lang w:val="fr-CA"/>
        </w:rPr>
      </w:pPr>
      <w:r w:rsidRPr="002C0CC8">
        <w:rPr>
          <w:lang w:val="fr-CA"/>
        </w:rPr>
        <w:t xml:space="preserve">Pour demander </w:t>
      </w:r>
      <w:r w:rsidR="00397DFB" w:rsidRPr="002C0CC8">
        <w:rPr>
          <w:lang w:val="fr-CA"/>
        </w:rPr>
        <w:t>le</w:t>
      </w:r>
      <w:r w:rsidRPr="002C0CC8">
        <w:rPr>
          <w:lang w:val="fr-CA"/>
        </w:rPr>
        <w:t xml:space="preserve"> remboursement de dépenses, </w:t>
      </w:r>
      <w:r w:rsidR="00397DFB" w:rsidRPr="002C0CC8">
        <w:rPr>
          <w:lang w:val="fr-CA"/>
        </w:rPr>
        <w:t xml:space="preserve">il faut remettre </w:t>
      </w:r>
      <w:r w:rsidRPr="002C0CC8">
        <w:rPr>
          <w:lang w:val="fr-CA"/>
        </w:rPr>
        <w:t xml:space="preserve">les reçus originaux à la trésorière après l’événement. Toutes les demandes doivent comprendre le formulaire de </w:t>
      </w:r>
      <w:r w:rsidR="00AF5FEF" w:rsidRPr="002C0CC8">
        <w:rPr>
          <w:lang w:val="fr-CA"/>
        </w:rPr>
        <w:t xml:space="preserve">demande de </w:t>
      </w:r>
      <w:r w:rsidRPr="002C0CC8">
        <w:rPr>
          <w:lang w:val="fr-CA"/>
        </w:rPr>
        <w:t xml:space="preserve">remboursement des </w:t>
      </w:r>
      <w:r w:rsidR="00AF5FEF" w:rsidRPr="002C0CC8">
        <w:rPr>
          <w:lang w:val="fr-CA"/>
        </w:rPr>
        <w:t xml:space="preserve">frais de </w:t>
      </w:r>
      <w:r w:rsidRPr="002C0CC8">
        <w:rPr>
          <w:lang w:val="fr-CA"/>
        </w:rPr>
        <w:t>déplacement du CANB (voir l’annexe</w:t>
      </w:r>
      <w:r w:rsidR="00225A57" w:rsidRPr="002C0CC8">
        <w:rPr>
          <w:lang w:val="fr-CA"/>
        </w:rPr>
        <w:t> </w:t>
      </w:r>
      <w:r w:rsidRPr="002C0CC8">
        <w:rPr>
          <w:lang w:val="fr-CA"/>
        </w:rPr>
        <w:t xml:space="preserve">A à la page 4) ou le formulaire de </w:t>
      </w:r>
      <w:r w:rsidR="00AF5FEF" w:rsidRPr="002C0CC8">
        <w:rPr>
          <w:lang w:val="fr-CA"/>
        </w:rPr>
        <w:t xml:space="preserve">demande de </w:t>
      </w:r>
      <w:r w:rsidRPr="002C0CC8">
        <w:rPr>
          <w:lang w:val="fr-CA"/>
        </w:rPr>
        <w:t>remboursement du CANB (voir l’annexe</w:t>
      </w:r>
      <w:r w:rsidR="00225A57" w:rsidRPr="002C0CC8">
        <w:rPr>
          <w:lang w:val="fr-CA"/>
        </w:rPr>
        <w:t> </w:t>
      </w:r>
      <w:r w:rsidRPr="002C0CC8">
        <w:rPr>
          <w:lang w:val="fr-CA"/>
        </w:rPr>
        <w:t xml:space="preserve">B à la page 5). </w:t>
      </w:r>
      <w:r w:rsidR="005B40BB" w:rsidRPr="00AF5FEF">
        <w:rPr>
          <w:lang w:val="fr-CA"/>
        </w:rPr>
        <w:t xml:space="preserve"> </w:t>
      </w:r>
    </w:p>
    <w:p w:rsidR="00982566" w:rsidRPr="00AF5FEF" w:rsidRDefault="00982566" w:rsidP="0033646F">
      <w:pPr>
        <w:spacing w:after="0"/>
        <w:ind w:firstLine="709"/>
        <w:rPr>
          <w:lang w:val="fr-CA"/>
        </w:rPr>
      </w:pPr>
      <w:r w:rsidRPr="002C0CC8">
        <w:rPr>
          <w:lang w:val="fr-CA"/>
        </w:rPr>
        <w:t>Si la trésorière considère que la dépense est inappropriée, elle peut refuser le remboursement.</w:t>
      </w:r>
      <w:r w:rsidR="00BB5996" w:rsidRPr="002C0CC8">
        <w:rPr>
          <w:lang w:val="fr-CA"/>
        </w:rPr>
        <w:t xml:space="preserve"> </w:t>
      </w:r>
      <w:r w:rsidRPr="002C0CC8">
        <w:rPr>
          <w:lang w:val="fr-CA"/>
        </w:rPr>
        <w:t>L</w:t>
      </w:r>
      <w:r w:rsidR="00AF5FEF" w:rsidRPr="002C0CC8">
        <w:rPr>
          <w:lang w:val="fr-CA"/>
        </w:rPr>
        <w:t>’auteur de la</w:t>
      </w:r>
      <w:r w:rsidRPr="002C0CC8">
        <w:rPr>
          <w:lang w:val="fr-CA"/>
        </w:rPr>
        <w:t xml:space="preserve"> demande peut faire appel auprès du comité de direction et fournir un argument logique expliquant pourquoi la dépense est appropriée et pourquoi elle doit être remboursée. </w:t>
      </w:r>
    </w:p>
    <w:p w:rsidR="0005283C" w:rsidRPr="00AF5FEF" w:rsidRDefault="00982566" w:rsidP="0033646F">
      <w:pPr>
        <w:spacing w:after="0"/>
        <w:ind w:firstLine="709"/>
        <w:rPr>
          <w:lang w:val="fr-CA"/>
        </w:rPr>
      </w:pPr>
      <w:r w:rsidRPr="002C0CC8">
        <w:rPr>
          <w:lang w:val="fr-CA"/>
        </w:rPr>
        <w:t>Si une dépense est jugée appropriée, mais excessive, un remboursement par</w:t>
      </w:r>
      <w:r w:rsidR="00BB5996" w:rsidRPr="002C0CC8">
        <w:rPr>
          <w:lang w:val="fr-CA"/>
        </w:rPr>
        <w:t>t</w:t>
      </w:r>
      <w:r w:rsidRPr="002C0CC8">
        <w:rPr>
          <w:lang w:val="fr-CA"/>
        </w:rPr>
        <w:t xml:space="preserve">iel pourrait être accordé. </w:t>
      </w:r>
      <w:r w:rsidR="00BB5996" w:rsidRPr="00AF5FEF">
        <w:rPr>
          <w:lang w:val="fr-CA"/>
        </w:rPr>
        <w:t xml:space="preserve"> </w:t>
      </w:r>
    </w:p>
    <w:p w:rsidR="005B40BB" w:rsidRPr="00AF5FEF" w:rsidRDefault="005B40BB" w:rsidP="00AF0A6D">
      <w:pPr>
        <w:spacing w:after="0"/>
        <w:rPr>
          <w:lang w:val="fr-CA"/>
        </w:rPr>
      </w:pPr>
    </w:p>
    <w:p w:rsidR="003D4E2D" w:rsidRPr="00AF5FEF" w:rsidRDefault="00D11D93" w:rsidP="00B51376">
      <w:pPr>
        <w:spacing w:after="0"/>
        <w:rPr>
          <w:lang w:val="fr-CA"/>
        </w:rPr>
      </w:pPr>
      <w:r w:rsidRPr="00AF5FEF">
        <w:rPr>
          <w:lang w:val="fr-CA"/>
        </w:rPr>
        <w:t xml:space="preserve"> </w:t>
      </w:r>
    </w:p>
    <w:p w:rsidR="00DD462E" w:rsidRPr="00AF5FEF" w:rsidRDefault="00DD462E" w:rsidP="002B47CC">
      <w:pPr>
        <w:rPr>
          <w:lang w:val="fr-CA"/>
        </w:rPr>
      </w:pPr>
    </w:p>
    <w:sectPr w:rsidR="00DD462E" w:rsidRPr="00AF5FE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25B" w:rsidRDefault="0052425B" w:rsidP="00203B78">
      <w:pPr>
        <w:spacing w:after="0" w:line="240" w:lineRule="auto"/>
      </w:pPr>
      <w:r>
        <w:separator/>
      </w:r>
    </w:p>
  </w:endnote>
  <w:endnote w:type="continuationSeparator" w:id="0">
    <w:p w:rsidR="0052425B" w:rsidRDefault="0052425B" w:rsidP="0020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92688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D4E2D" w:rsidRDefault="003D4E2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AC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AC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D4E2D" w:rsidRDefault="003D4E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25B" w:rsidRDefault="0052425B" w:rsidP="00203B78">
      <w:pPr>
        <w:spacing w:after="0" w:line="240" w:lineRule="auto"/>
      </w:pPr>
      <w:r>
        <w:separator/>
      </w:r>
    </w:p>
  </w:footnote>
  <w:footnote w:type="continuationSeparator" w:id="0">
    <w:p w:rsidR="0052425B" w:rsidRDefault="0052425B" w:rsidP="0020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996" w:rsidRPr="00BB5996" w:rsidRDefault="00BB5996" w:rsidP="00203B78">
    <w:pPr>
      <w:pStyle w:val="Header"/>
      <w:rPr>
        <w:b/>
        <w:lang w:val="fr-CA"/>
      </w:rPr>
    </w:pPr>
    <w:r w:rsidRPr="002C0CC8">
      <w:rPr>
        <w:b/>
        <w:lang w:val="fr-CA"/>
      </w:rPr>
      <w:t>Conseil des archives du Nouveau-Brunswick</w:t>
    </w:r>
    <w:r w:rsidRPr="002C0CC8">
      <w:rPr>
        <w:b/>
        <w:lang w:val="fr-CA"/>
      </w:rPr>
      <w:tab/>
    </w:r>
    <w:r w:rsidRPr="002C0CC8">
      <w:rPr>
        <w:b/>
        <w:lang w:val="fr-CA"/>
      </w:rPr>
      <w:tab/>
      <w:t>Politique de remboursement</w:t>
    </w:r>
  </w:p>
  <w:p w:rsidR="00BB5996" w:rsidRPr="00BB5996" w:rsidRDefault="00BB5996" w:rsidP="00203B78">
    <w:pPr>
      <w:pStyle w:val="Header"/>
      <w:rPr>
        <w:lang w:val="fr-CA"/>
      </w:rPr>
    </w:pPr>
    <w:r w:rsidRPr="002C0CC8">
      <w:rPr>
        <w:lang w:val="fr-CA"/>
      </w:rPr>
      <w:t xml:space="preserve">Approuvée à : </w:t>
    </w:r>
    <w:r w:rsidR="004D2AC3">
      <w:rPr>
        <w:lang w:val="fr-CA"/>
      </w:rPr>
      <w:t>l’A</w:t>
    </w:r>
    <w:r w:rsidR="004D2AC3" w:rsidRPr="004D2AC3">
      <w:rPr>
        <w:lang w:val="fr-CA"/>
      </w:rPr>
      <w:t>ssemblée générale annuelle</w:t>
    </w:r>
    <w:r w:rsidR="004D2AC3">
      <w:rPr>
        <w:lang w:val="fr-CA"/>
      </w:rPr>
      <w:t xml:space="preserve"> du 2019</w:t>
    </w:r>
  </w:p>
  <w:p w:rsidR="003D4E2D" w:rsidRDefault="00BB5996" w:rsidP="00203B78">
    <w:pPr>
      <w:pStyle w:val="Header"/>
    </w:pPr>
    <w:proofErr w:type="gramStart"/>
    <w:r w:rsidRPr="002C0CC8">
      <w:t>Date :</w:t>
    </w:r>
    <w:proofErr w:type="gramEnd"/>
    <w:r w:rsidR="003D4E2D">
      <w:t xml:space="preserve"> </w:t>
    </w:r>
    <w:r w:rsidR="004D2AC3">
      <w:t xml:space="preserve">6 </w:t>
    </w:r>
    <w:proofErr w:type="spellStart"/>
    <w:r w:rsidR="004D2AC3">
      <w:t>mai</w:t>
    </w:r>
    <w:proofErr w:type="spellEnd"/>
    <w:r w:rsidR="004D2AC3">
      <w:t xml:space="preserve"> 2019</w:t>
    </w:r>
  </w:p>
  <w:p w:rsidR="003D4E2D" w:rsidRPr="00203B78" w:rsidRDefault="003D4E2D" w:rsidP="00203B7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116840</wp:posOffset>
              </wp:positionV>
              <wp:extent cx="60579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7BFC7E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5pt,9.2pt" to="472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77F60"/>
    <w:multiLevelType w:val="hybridMultilevel"/>
    <w:tmpl w:val="D6565BF0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78"/>
    <w:rsid w:val="00042CCF"/>
    <w:rsid w:val="0005283C"/>
    <w:rsid w:val="000812EB"/>
    <w:rsid w:val="00122C07"/>
    <w:rsid w:val="0013207F"/>
    <w:rsid w:val="001C39C5"/>
    <w:rsid w:val="001F4D4C"/>
    <w:rsid w:val="00203B78"/>
    <w:rsid w:val="00225A57"/>
    <w:rsid w:val="002529D0"/>
    <w:rsid w:val="00275992"/>
    <w:rsid w:val="002A728B"/>
    <w:rsid w:val="002B47CC"/>
    <w:rsid w:val="002B565D"/>
    <w:rsid w:val="002C0CC8"/>
    <w:rsid w:val="0033646F"/>
    <w:rsid w:val="003458CF"/>
    <w:rsid w:val="00376690"/>
    <w:rsid w:val="00383F7A"/>
    <w:rsid w:val="00397DFB"/>
    <w:rsid w:val="003A3F90"/>
    <w:rsid w:val="003B038E"/>
    <w:rsid w:val="003D4E2D"/>
    <w:rsid w:val="003D7464"/>
    <w:rsid w:val="00415229"/>
    <w:rsid w:val="00434300"/>
    <w:rsid w:val="00434CBF"/>
    <w:rsid w:val="0044273A"/>
    <w:rsid w:val="00480742"/>
    <w:rsid w:val="00484014"/>
    <w:rsid w:val="004D2AC3"/>
    <w:rsid w:val="004D5871"/>
    <w:rsid w:val="0052425B"/>
    <w:rsid w:val="00582130"/>
    <w:rsid w:val="005B40BB"/>
    <w:rsid w:val="005C3EEA"/>
    <w:rsid w:val="00636A7F"/>
    <w:rsid w:val="006647C2"/>
    <w:rsid w:val="006670F0"/>
    <w:rsid w:val="006D7EA9"/>
    <w:rsid w:val="00745820"/>
    <w:rsid w:val="007A0DF3"/>
    <w:rsid w:val="00805D5C"/>
    <w:rsid w:val="008265CD"/>
    <w:rsid w:val="00865C66"/>
    <w:rsid w:val="00871D2F"/>
    <w:rsid w:val="008A4AAD"/>
    <w:rsid w:val="008D5C43"/>
    <w:rsid w:val="0091480D"/>
    <w:rsid w:val="00931D95"/>
    <w:rsid w:val="009731DB"/>
    <w:rsid w:val="00982566"/>
    <w:rsid w:val="009829C8"/>
    <w:rsid w:val="00986CA1"/>
    <w:rsid w:val="00A23FB7"/>
    <w:rsid w:val="00A4596A"/>
    <w:rsid w:val="00AC0FB3"/>
    <w:rsid w:val="00AC1BCD"/>
    <w:rsid w:val="00AF0A6D"/>
    <w:rsid w:val="00AF5FEF"/>
    <w:rsid w:val="00B262AA"/>
    <w:rsid w:val="00B51376"/>
    <w:rsid w:val="00B6644E"/>
    <w:rsid w:val="00BB309E"/>
    <w:rsid w:val="00BB5996"/>
    <w:rsid w:val="00BD54E8"/>
    <w:rsid w:val="00C10653"/>
    <w:rsid w:val="00C3376B"/>
    <w:rsid w:val="00CB6A90"/>
    <w:rsid w:val="00D11D93"/>
    <w:rsid w:val="00D27250"/>
    <w:rsid w:val="00D35344"/>
    <w:rsid w:val="00D36CD9"/>
    <w:rsid w:val="00D72A4C"/>
    <w:rsid w:val="00D7470D"/>
    <w:rsid w:val="00D947C4"/>
    <w:rsid w:val="00DA37DF"/>
    <w:rsid w:val="00DD462E"/>
    <w:rsid w:val="00DE3FC4"/>
    <w:rsid w:val="00DE4AE4"/>
    <w:rsid w:val="00E24AC9"/>
    <w:rsid w:val="00E43BD6"/>
    <w:rsid w:val="00E81ADA"/>
    <w:rsid w:val="00E86FB9"/>
    <w:rsid w:val="00EA036F"/>
    <w:rsid w:val="00EC78C2"/>
    <w:rsid w:val="00F320FD"/>
    <w:rsid w:val="00F5162F"/>
    <w:rsid w:val="00F61177"/>
    <w:rsid w:val="00F81AF7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844262"/>
  <w15:chartTrackingRefBased/>
  <w15:docId w15:val="{E3199C48-CD50-40B0-B599-5C6A9851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A4AAD"/>
    <w:pPr>
      <w:widowControl w:val="0"/>
      <w:spacing w:before="69" w:after="0" w:line="240" w:lineRule="auto"/>
      <w:ind w:left="100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B78"/>
  </w:style>
  <w:style w:type="paragraph" w:styleId="Footer">
    <w:name w:val="footer"/>
    <w:basedOn w:val="Normal"/>
    <w:link w:val="FooterChar"/>
    <w:uiPriority w:val="99"/>
    <w:unhideWhenUsed/>
    <w:rsid w:val="00203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B78"/>
  </w:style>
  <w:style w:type="table" w:styleId="TableGrid">
    <w:name w:val="Table Grid"/>
    <w:basedOn w:val="TableNormal"/>
    <w:uiPriority w:val="59"/>
    <w:rsid w:val="00B51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3E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647C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7470D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8A4AAD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A4AAD"/>
    <w:pPr>
      <w:widowControl w:val="0"/>
      <w:spacing w:before="69" w:after="0" w:line="240" w:lineRule="auto"/>
      <w:ind w:left="10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A4AAD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w4winMark">
    <w:name w:val="tw4winMark"/>
    <w:rsid w:val="00434300"/>
    <w:rPr>
      <w:rFonts w:ascii="Courier New" w:hAnsi="Courier New" w:cs="Courier New"/>
      <w:b/>
      <w:vanish/>
      <w:color w:val="800080"/>
      <w:sz w:val="24"/>
      <w:vertAlign w:val="subscript"/>
    </w:rPr>
  </w:style>
  <w:style w:type="character" w:customStyle="1" w:styleId="tw4winTerm">
    <w:name w:val="tw4winTerm"/>
    <w:rsid w:val="00434300"/>
    <w:rPr>
      <w:b/>
      <w:color w:val="FF6600"/>
      <w:sz w:val="24"/>
    </w:rPr>
  </w:style>
  <w:style w:type="character" w:customStyle="1" w:styleId="fusionSegmentGuarded">
    <w:name w:val="fusionSegmentGuarded"/>
    <w:rsid w:val="00434300"/>
    <w:rPr>
      <w:rFonts w:ascii="Courier New" w:hAnsi="Courier New" w:cs="Courier New"/>
      <w:b/>
      <w:vanish/>
      <w:color w:val="FF0000"/>
      <w:sz w:val="24"/>
      <w:shd w:val="clear" w:color="auto" w:fill="FFCC00"/>
      <w:vertAlign w:val="subscript"/>
    </w:rPr>
  </w:style>
  <w:style w:type="character" w:customStyle="1" w:styleId="fusionSegmentForReview">
    <w:name w:val="fusionSegmentForReview"/>
    <w:rsid w:val="00434300"/>
    <w:rPr>
      <w:rFonts w:ascii="Courier New" w:hAnsi="Courier New" w:cs="Courier New"/>
      <w:b/>
      <w:vanish/>
      <w:color w:val="800080"/>
      <w:sz w:val="24"/>
      <w:shd w:val="clear" w:color="auto" w:fill="FFFF99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8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D4126-AFC1-4ADF-B05E-0AEB631D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Maguire, Kimberley (TB/CT)</dc:creator>
  <cp:keywords/>
  <dc:description/>
  <cp:lastModifiedBy>Maguire, Kimberley (TB/CT)</cp:lastModifiedBy>
  <cp:revision>3</cp:revision>
  <dcterms:created xsi:type="dcterms:W3CDTF">2019-04-29T13:32:00Z</dcterms:created>
  <dcterms:modified xsi:type="dcterms:W3CDTF">2019-05-07T12:57:00Z</dcterms:modified>
</cp:coreProperties>
</file>